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155" w:vertAnchor="text"/>
        <w:tblW w:w="9569" w:type="dxa"/>
        <w:tblBorders>
          <w:bottom w:val="single" w:sz="4" w:space="0" w:color="auto"/>
          <w:insideH w:val="single" w:sz="4" w:space="0" w:color="auto"/>
        </w:tblBorders>
        <w:tblCellMar>
          <w:left w:w="0" w:type="dxa"/>
          <w:right w:w="0" w:type="dxa"/>
        </w:tblCellMar>
        <w:tblLook w:val="04A0" w:firstRow="1" w:lastRow="0" w:firstColumn="1" w:lastColumn="0" w:noHBand="0" w:noVBand="1"/>
      </w:tblPr>
      <w:tblGrid>
        <w:gridCol w:w="2233"/>
        <w:gridCol w:w="2279"/>
        <w:gridCol w:w="2862"/>
        <w:gridCol w:w="2195"/>
      </w:tblGrid>
      <w:tr w:rsidR="00E41D9B" w:rsidRPr="00E41D9B" w:rsidTr="000B24A7">
        <w:trPr>
          <w:trHeight w:val="771"/>
        </w:trPr>
        <w:tc>
          <w:tcPr>
            <w:tcW w:w="2233" w:type="dxa"/>
            <w:tcMar>
              <w:top w:w="0" w:type="dxa"/>
              <w:left w:w="108" w:type="dxa"/>
              <w:bottom w:w="0" w:type="dxa"/>
              <w:right w:w="108" w:type="dxa"/>
            </w:tcMar>
            <w:hideMark/>
          </w:tcPr>
          <w:p w:rsidR="00E41D9B" w:rsidRPr="00E41D9B" w:rsidRDefault="00E41D9B" w:rsidP="000B24A7">
            <w:pPr>
              <w:spacing w:before="120" w:after="120"/>
              <w:ind w:left="142" w:right="-108"/>
              <w:jc w:val="both"/>
              <w:rPr>
                <w:lang w:eastAsia="ar-SA"/>
              </w:rPr>
            </w:pPr>
            <w:r w:rsidRPr="00E41D9B">
              <w:rPr>
                <w:noProof/>
                <w:lang w:val="hr-HR" w:eastAsia="hr-HR"/>
              </w:rPr>
              <w:drawing>
                <wp:inline distT="0" distB="0" distL="0" distR="0" wp14:anchorId="0F28DD3F" wp14:editId="2DBC7F1F">
                  <wp:extent cx="1066800" cy="689436"/>
                  <wp:effectExtent l="0" t="0" r="0" b="0"/>
                  <wp:docPr id="4" name="Picture 1" descr="cid:image001.jpg@01D06238.39980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06238.399808A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069745" cy="691339"/>
                          </a:xfrm>
                          <a:prstGeom prst="rect">
                            <a:avLst/>
                          </a:prstGeom>
                          <a:noFill/>
                          <a:ln>
                            <a:noFill/>
                          </a:ln>
                        </pic:spPr>
                      </pic:pic>
                    </a:graphicData>
                  </a:graphic>
                </wp:inline>
              </w:drawing>
            </w:r>
          </w:p>
        </w:tc>
        <w:tc>
          <w:tcPr>
            <w:tcW w:w="2279" w:type="dxa"/>
            <w:tcMar>
              <w:top w:w="0" w:type="dxa"/>
              <w:left w:w="108" w:type="dxa"/>
              <w:bottom w:w="0" w:type="dxa"/>
              <w:right w:w="108" w:type="dxa"/>
            </w:tcMar>
            <w:vAlign w:val="center"/>
            <w:hideMark/>
          </w:tcPr>
          <w:p w:rsidR="00E41D9B" w:rsidRPr="00E41D9B" w:rsidRDefault="00E41D9B" w:rsidP="000B24A7">
            <w:pPr>
              <w:spacing w:before="120" w:after="120"/>
              <w:jc w:val="center"/>
              <w:rPr>
                <w:i/>
                <w:iCs/>
                <w:sz w:val="20"/>
                <w:szCs w:val="20"/>
                <w:lang w:eastAsia="ar-SA"/>
              </w:rPr>
            </w:pPr>
            <w:proofErr w:type="spellStart"/>
            <w:r w:rsidRPr="00E41D9B">
              <w:rPr>
                <w:i/>
                <w:iCs/>
                <w:sz w:val="20"/>
                <w:szCs w:val="20"/>
                <w:lang w:eastAsia="en-US"/>
              </w:rPr>
              <w:t>Ovaj</w:t>
            </w:r>
            <w:proofErr w:type="spellEnd"/>
            <w:r w:rsidRPr="00E41D9B">
              <w:rPr>
                <w:i/>
                <w:iCs/>
                <w:sz w:val="20"/>
                <w:szCs w:val="20"/>
                <w:lang w:eastAsia="en-US"/>
              </w:rPr>
              <w:t xml:space="preserve"> </w:t>
            </w:r>
            <w:proofErr w:type="spellStart"/>
            <w:r w:rsidRPr="00E41D9B">
              <w:rPr>
                <w:i/>
                <w:iCs/>
                <w:sz w:val="20"/>
                <w:szCs w:val="20"/>
                <w:lang w:eastAsia="en-US"/>
              </w:rPr>
              <w:t>poziv</w:t>
            </w:r>
            <w:proofErr w:type="spellEnd"/>
            <w:r w:rsidRPr="00E41D9B">
              <w:rPr>
                <w:i/>
                <w:iCs/>
                <w:sz w:val="20"/>
                <w:szCs w:val="20"/>
                <w:lang w:eastAsia="en-US"/>
              </w:rPr>
              <w:t xml:space="preserve"> se </w:t>
            </w:r>
            <w:proofErr w:type="spellStart"/>
            <w:r w:rsidRPr="00E41D9B">
              <w:rPr>
                <w:i/>
                <w:iCs/>
                <w:sz w:val="20"/>
                <w:szCs w:val="20"/>
                <w:lang w:eastAsia="en-US"/>
              </w:rPr>
              <w:t>financira</w:t>
            </w:r>
            <w:proofErr w:type="spellEnd"/>
            <w:r w:rsidRPr="00E41D9B">
              <w:rPr>
                <w:i/>
                <w:iCs/>
                <w:sz w:val="20"/>
                <w:szCs w:val="20"/>
                <w:lang w:eastAsia="en-US"/>
              </w:rPr>
              <w:t xml:space="preserve"> </w:t>
            </w:r>
            <w:proofErr w:type="spellStart"/>
            <w:r w:rsidRPr="00E41D9B">
              <w:rPr>
                <w:i/>
                <w:iCs/>
                <w:sz w:val="20"/>
                <w:szCs w:val="20"/>
                <w:lang w:eastAsia="en-US"/>
              </w:rPr>
              <w:t>iz</w:t>
            </w:r>
            <w:proofErr w:type="spellEnd"/>
            <w:r w:rsidRPr="00E41D9B">
              <w:rPr>
                <w:i/>
                <w:iCs/>
                <w:sz w:val="20"/>
                <w:szCs w:val="20"/>
                <w:lang w:eastAsia="en-US"/>
              </w:rPr>
              <w:t xml:space="preserve"> </w:t>
            </w:r>
            <w:proofErr w:type="spellStart"/>
            <w:r w:rsidRPr="00E41D9B">
              <w:rPr>
                <w:i/>
                <w:iCs/>
                <w:sz w:val="20"/>
                <w:szCs w:val="20"/>
                <w:lang w:eastAsia="en-US"/>
              </w:rPr>
              <w:t>Europskog</w:t>
            </w:r>
            <w:proofErr w:type="spellEnd"/>
            <w:r w:rsidRPr="00E41D9B">
              <w:rPr>
                <w:i/>
                <w:iCs/>
                <w:sz w:val="20"/>
                <w:szCs w:val="20"/>
                <w:lang w:eastAsia="en-US"/>
              </w:rPr>
              <w:t xml:space="preserve"> </w:t>
            </w:r>
            <w:proofErr w:type="spellStart"/>
            <w:r w:rsidRPr="00E41D9B">
              <w:rPr>
                <w:i/>
                <w:iCs/>
                <w:sz w:val="20"/>
                <w:szCs w:val="20"/>
                <w:lang w:eastAsia="en-US"/>
              </w:rPr>
              <w:t>fonda</w:t>
            </w:r>
            <w:proofErr w:type="spellEnd"/>
            <w:r w:rsidRPr="00E41D9B">
              <w:rPr>
                <w:i/>
                <w:iCs/>
                <w:sz w:val="20"/>
                <w:szCs w:val="20"/>
                <w:lang w:eastAsia="en-US"/>
              </w:rPr>
              <w:t xml:space="preserve"> </w:t>
            </w:r>
            <w:proofErr w:type="spellStart"/>
            <w:r w:rsidRPr="00E41D9B">
              <w:rPr>
                <w:i/>
                <w:iCs/>
                <w:sz w:val="20"/>
                <w:szCs w:val="20"/>
                <w:lang w:eastAsia="en-US"/>
              </w:rPr>
              <w:t>za</w:t>
            </w:r>
            <w:proofErr w:type="spellEnd"/>
            <w:r w:rsidRPr="00E41D9B">
              <w:rPr>
                <w:i/>
                <w:iCs/>
                <w:sz w:val="20"/>
                <w:szCs w:val="20"/>
                <w:lang w:eastAsia="en-US"/>
              </w:rPr>
              <w:t xml:space="preserve"> </w:t>
            </w:r>
            <w:proofErr w:type="spellStart"/>
            <w:r w:rsidRPr="00E41D9B">
              <w:rPr>
                <w:i/>
                <w:iCs/>
                <w:sz w:val="20"/>
                <w:szCs w:val="20"/>
                <w:lang w:eastAsia="en-US"/>
              </w:rPr>
              <w:t>regionalni</w:t>
            </w:r>
            <w:proofErr w:type="spellEnd"/>
            <w:r w:rsidRPr="00E41D9B">
              <w:rPr>
                <w:i/>
                <w:iCs/>
                <w:sz w:val="20"/>
                <w:szCs w:val="20"/>
                <w:lang w:eastAsia="en-US"/>
              </w:rPr>
              <w:t xml:space="preserve"> </w:t>
            </w:r>
            <w:proofErr w:type="spellStart"/>
            <w:r w:rsidRPr="00E41D9B">
              <w:rPr>
                <w:i/>
                <w:iCs/>
                <w:sz w:val="20"/>
                <w:szCs w:val="20"/>
                <w:lang w:eastAsia="en-US"/>
              </w:rPr>
              <w:t>razvoj</w:t>
            </w:r>
            <w:proofErr w:type="spellEnd"/>
          </w:p>
        </w:tc>
        <w:tc>
          <w:tcPr>
            <w:tcW w:w="2862" w:type="dxa"/>
            <w:tcMar>
              <w:top w:w="0" w:type="dxa"/>
              <w:left w:w="108" w:type="dxa"/>
              <w:bottom w:w="0" w:type="dxa"/>
              <w:right w:w="108" w:type="dxa"/>
            </w:tcMar>
            <w:vAlign w:val="center"/>
            <w:hideMark/>
          </w:tcPr>
          <w:p w:rsidR="00E41D9B" w:rsidRPr="00E41D9B" w:rsidRDefault="00E41D9B" w:rsidP="000B24A7">
            <w:pPr>
              <w:spacing w:before="120" w:after="120"/>
              <w:jc w:val="center"/>
              <w:rPr>
                <w:lang w:eastAsia="ar-SA"/>
              </w:rPr>
            </w:pPr>
            <w:r w:rsidRPr="00E41D9B">
              <w:rPr>
                <w:noProof/>
                <w:lang w:val="hr-HR" w:eastAsia="hr-HR"/>
              </w:rPr>
              <w:drawing>
                <wp:inline distT="0" distB="0" distL="0" distR="0" wp14:anchorId="33659BCF" wp14:editId="5C171BFB">
                  <wp:extent cx="932330" cy="445043"/>
                  <wp:effectExtent l="0" t="0" r="1270" b="0"/>
                  <wp:docPr id="5" name="Picture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32294" cy="445026"/>
                          </a:xfrm>
                          <a:prstGeom prst="rect">
                            <a:avLst/>
                          </a:prstGeom>
                          <a:noFill/>
                          <a:ln>
                            <a:noFill/>
                          </a:ln>
                        </pic:spPr>
                      </pic:pic>
                    </a:graphicData>
                  </a:graphic>
                </wp:inline>
              </w:drawing>
            </w:r>
          </w:p>
        </w:tc>
        <w:tc>
          <w:tcPr>
            <w:tcW w:w="2195" w:type="dxa"/>
            <w:tcMar>
              <w:top w:w="0" w:type="dxa"/>
              <w:left w:w="108" w:type="dxa"/>
              <w:bottom w:w="0" w:type="dxa"/>
              <w:right w:w="108" w:type="dxa"/>
            </w:tcMar>
            <w:vAlign w:val="center"/>
            <w:hideMark/>
          </w:tcPr>
          <w:p w:rsidR="00E41D9B" w:rsidRPr="00E41D9B" w:rsidRDefault="00E41D9B" w:rsidP="000B24A7">
            <w:pPr>
              <w:spacing w:before="120" w:after="120"/>
              <w:jc w:val="center"/>
              <w:rPr>
                <w:lang w:eastAsia="ar-SA"/>
              </w:rPr>
            </w:pPr>
            <w:r w:rsidRPr="00E41D9B">
              <w:rPr>
                <w:noProof/>
                <w:lang w:val="hr-HR" w:eastAsia="hr-HR"/>
              </w:rPr>
              <w:drawing>
                <wp:inline distT="0" distB="0" distL="0" distR="0" wp14:anchorId="7D994678" wp14:editId="7C316512">
                  <wp:extent cx="896471" cy="705365"/>
                  <wp:effectExtent l="0" t="0" r="0" b="0"/>
                  <wp:docPr id="6" name="Picture 2" descr="cid:image003.jpg@01D06238.399808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jpg@01D06238.399808A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896328" cy="705253"/>
                          </a:xfrm>
                          <a:prstGeom prst="rect">
                            <a:avLst/>
                          </a:prstGeom>
                          <a:noFill/>
                          <a:ln>
                            <a:noFill/>
                          </a:ln>
                        </pic:spPr>
                      </pic:pic>
                    </a:graphicData>
                  </a:graphic>
                </wp:inline>
              </w:drawing>
            </w:r>
          </w:p>
        </w:tc>
      </w:tr>
    </w:tbl>
    <w:p w:rsidR="006C22F3" w:rsidRPr="00E41D9B" w:rsidRDefault="00810152">
      <w:pPr>
        <w:jc w:val="center"/>
        <w:rPr>
          <w:b/>
          <w:i/>
          <w:sz w:val="22"/>
          <w:szCs w:val="22"/>
          <w:lang w:val="hr-HR"/>
        </w:rPr>
      </w:pPr>
      <w:r w:rsidRPr="00E41D9B">
        <w:rPr>
          <w:b/>
          <w:i/>
          <w:sz w:val="22"/>
          <w:szCs w:val="22"/>
          <w:lang w:val="hr-HR"/>
        </w:rPr>
        <w:t xml:space="preserve"> </w:t>
      </w:r>
    </w:p>
    <w:p w:rsidR="00BF286F" w:rsidRPr="000861B3" w:rsidRDefault="00E41D9B">
      <w:pPr>
        <w:jc w:val="center"/>
        <w:rPr>
          <w:b/>
          <w:sz w:val="28"/>
          <w:szCs w:val="28"/>
          <w:lang w:val="hr-HR"/>
        </w:rPr>
      </w:pPr>
      <w:r w:rsidRPr="000861B3">
        <w:rPr>
          <w:b/>
          <w:sz w:val="28"/>
          <w:szCs w:val="28"/>
          <w:lang w:val="hr-HR"/>
        </w:rPr>
        <w:t>PRILOG 4.</w:t>
      </w:r>
    </w:p>
    <w:p w:rsidR="006C22F3" w:rsidRPr="000861B3" w:rsidRDefault="00810152">
      <w:pPr>
        <w:jc w:val="center"/>
        <w:rPr>
          <w:b/>
          <w:sz w:val="28"/>
          <w:szCs w:val="28"/>
          <w:lang w:val="hr-HR"/>
        </w:rPr>
      </w:pPr>
      <w:r w:rsidRPr="000861B3">
        <w:rPr>
          <w:b/>
          <w:sz w:val="28"/>
          <w:szCs w:val="28"/>
          <w:lang w:val="hr-HR"/>
        </w:rPr>
        <w:t>POSTUPCI NABAVE ZA OSOBE KOJE NISU OBVEZNICI ZAKONA O JAVNOJ NABAVI</w:t>
      </w:r>
      <w:bookmarkStart w:id="0" w:name="_GoBack"/>
      <w:bookmarkEnd w:id="0"/>
    </w:p>
    <w:p w:rsidR="006C22F3" w:rsidRPr="00E41D9B" w:rsidRDefault="006C22F3">
      <w:pPr>
        <w:jc w:val="both"/>
        <w:rPr>
          <w:sz w:val="22"/>
          <w:szCs w:val="22"/>
          <w:lang w:val="hr-HR"/>
        </w:rPr>
      </w:pPr>
    </w:p>
    <w:p w:rsidR="006C22F3" w:rsidRPr="00E41D9B" w:rsidRDefault="00810152">
      <w:pPr>
        <w:pStyle w:val="ListParagraph1"/>
        <w:keepLines/>
        <w:numPr>
          <w:ilvl w:val="0"/>
          <w:numId w:val="3"/>
        </w:numPr>
        <w:jc w:val="both"/>
        <w:rPr>
          <w:sz w:val="22"/>
          <w:szCs w:val="22"/>
          <w:lang w:val="hr-HR"/>
        </w:rPr>
      </w:pPr>
      <w:r w:rsidRPr="00E41D9B">
        <w:rPr>
          <w:sz w:val="22"/>
          <w:szCs w:val="22"/>
          <w:lang w:val="hr-HR"/>
        </w:rPr>
        <w:t xml:space="preserve">Pravne i fizičke osobe koje, u skladu s odredbama Zakona o javnoj nabavi (NN br. 90/11, 83/13, 143/13 i 13/14, u daljnjem tekstu: Zakon) nisu obveznici Zakona, predstavljaju takozvane </w:t>
      </w:r>
      <w:proofErr w:type="spellStart"/>
      <w:r w:rsidRPr="00E41D9B">
        <w:rPr>
          <w:sz w:val="22"/>
          <w:szCs w:val="22"/>
          <w:lang w:val="hr-HR"/>
        </w:rPr>
        <w:t>neobveznike</w:t>
      </w:r>
      <w:proofErr w:type="spellEnd"/>
      <w:r w:rsidRPr="00E41D9B">
        <w:rPr>
          <w:sz w:val="22"/>
          <w:szCs w:val="22"/>
          <w:lang w:val="hr-HR"/>
        </w:rPr>
        <w:t xml:space="preserve"> javne nabave; </w:t>
      </w:r>
      <w:r w:rsidR="00942BBC" w:rsidRPr="00E41D9B">
        <w:rPr>
          <w:sz w:val="22"/>
          <w:szCs w:val="22"/>
          <w:lang w:val="hr-HR"/>
        </w:rPr>
        <w:t>u daljnjem tekstu</w:t>
      </w:r>
      <w:r w:rsidRPr="00E41D9B">
        <w:rPr>
          <w:sz w:val="22"/>
          <w:szCs w:val="22"/>
          <w:lang w:val="hr-HR"/>
        </w:rPr>
        <w:t>: NOJN.</w:t>
      </w:r>
    </w:p>
    <w:p w:rsidR="006C22F3" w:rsidRPr="00E41D9B" w:rsidRDefault="006C22F3">
      <w:pPr>
        <w:pStyle w:val="ListParagraph1"/>
        <w:keepLines/>
        <w:jc w:val="both"/>
        <w:rPr>
          <w:sz w:val="22"/>
          <w:szCs w:val="22"/>
          <w:lang w:val="hr-HR"/>
        </w:rPr>
      </w:pPr>
    </w:p>
    <w:p w:rsidR="006C22F3" w:rsidRPr="00E41D9B" w:rsidRDefault="00810152">
      <w:pPr>
        <w:pStyle w:val="ListParagraph1"/>
        <w:keepLines/>
        <w:numPr>
          <w:ilvl w:val="0"/>
          <w:numId w:val="3"/>
        </w:numPr>
        <w:jc w:val="both"/>
        <w:rPr>
          <w:sz w:val="22"/>
          <w:szCs w:val="22"/>
          <w:lang w:val="hr-HR"/>
        </w:rPr>
      </w:pPr>
      <w:r w:rsidRPr="00E41D9B">
        <w:rPr>
          <w:sz w:val="22"/>
          <w:szCs w:val="22"/>
          <w:lang w:val="hr-HR"/>
        </w:rPr>
        <w:t>NOJN nabavljaju radove, robu i/ili usluge, primjenjujući sljedeća opća načela:</w:t>
      </w:r>
    </w:p>
    <w:p w:rsidR="006C22F3" w:rsidRPr="00E41D9B" w:rsidRDefault="00810152" w:rsidP="00E41D9B">
      <w:pPr>
        <w:pStyle w:val="ListParagraph1"/>
        <w:numPr>
          <w:ilvl w:val="0"/>
          <w:numId w:val="4"/>
        </w:numPr>
        <w:suppressAutoHyphens/>
        <w:ind w:left="709" w:hanging="283"/>
        <w:jc w:val="both"/>
        <w:textAlignment w:val="baseline"/>
        <w:rPr>
          <w:color w:val="000000"/>
          <w:sz w:val="22"/>
          <w:szCs w:val="22"/>
          <w:lang w:val="hr-HR"/>
        </w:rPr>
      </w:pPr>
      <w:r w:rsidRPr="00E41D9B">
        <w:rPr>
          <w:color w:val="000000"/>
          <w:sz w:val="22"/>
          <w:szCs w:val="22"/>
          <w:u w:val="single"/>
          <w:lang w:val="hr-HR"/>
        </w:rPr>
        <w:t>načelo racionalnog i efikasnog trošenja javnih sredstava</w:t>
      </w:r>
      <w:r w:rsidRPr="00E41D9B">
        <w:rPr>
          <w:color w:val="000000"/>
          <w:sz w:val="22"/>
          <w:szCs w:val="22"/>
          <w:lang w:val="hr-HR"/>
        </w:rPr>
        <w:t xml:space="preserve"> (osigurava da se dodijeljena sredstva koriste optimalno i odgovorno</w:t>
      </w:r>
      <w:r w:rsidRPr="00E41D9B">
        <w:rPr>
          <w:sz w:val="22"/>
          <w:szCs w:val="22"/>
          <w:lang w:val="hr-HR"/>
        </w:rPr>
        <w:t xml:space="preserve">, u svrhu ispunjavanja ciljeva na najbolji mogući način i uz minimalne troškove); </w:t>
      </w:r>
    </w:p>
    <w:p w:rsidR="006C22F3" w:rsidRPr="00E41D9B" w:rsidRDefault="00810152" w:rsidP="00E41D9B">
      <w:pPr>
        <w:pStyle w:val="ListParagraph1"/>
        <w:numPr>
          <w:ilvl w:val="0"/>
          <w:numId w:val="4"/>
        </w:numPr>
        <w:suppressAutoHyphens/>
        <w:ind w:left="709" w:hanging="283"/>
        <w:jc w:val="both"/>
        <w:textAlignment w:val="baseline"/>
        <w:rPr>
          <w:color w:val="000000"/>
          <w:sz w:val="22"/>
          <w:szCs w:val="22"/>
          <w:lang w:val="hr-HR"/>
        </w:rPr>
      </w:pPr>
      <w:r w:rsidRPr="00E41D9B">
        <w:rPr>
          <w:color w:val="000000"/>
          <w:sz w:val="22"/>
          <w:szCs w:val="22"/>
          <w:u w:val="single"/>
          <w:lang w:val="hr-HR"/>
        </w:rPr>
        <w:t>načelo slobodnog kretanja roba i usluga</w:t>
      </w:r>
      <w:r w:rsidRPr="00E41D9B">
        <w:rPr>
          <w:color w:val="000000"/>
          <w:sz w:val="22"/>
          <w:szCs w:val="22"/>
          <w:lang w:val="hr-HR"/>
        </w:rPr>
        <w:t xml:space="preserve"> te </w:t>
      </w:r>
      <w:r w:rsidRPr="00E41D9B">
        <w:rPr>
          <w:color w:val="000000"/>
          <w:sz w:val="22"/>
          <w:szCs w:val="22"/>
          <w:u w:val="single"/>
          <w:lang w:val="hr-HR"/>
        </w:rPr>
        <w:t xml:space="preserve">načelo slobode poslovnog </w:t>
      </w:r>
      <w:proofErr w:type="spellStart"/>
      <w:r w:rsidRPr="00E41D9B">
        <w:rPr>
          <w:color w:val="000000"/>
          <w:sz w:val="22"/>
          <w:szCs w:val="22"/>
          <w:u w:val="single"/>
          <w:lang w:val="hr-HR"/>
        </w:rPr>
        <w:t>nastana</w:t>
      </w:r>
      <w:proofErr w:type="spellEnd"/>
      <w:r w:rsidRPr="00E41D9B">
        <w:rPr>
          <w:color w:val="000000"/>
          <w:sz w:val="22"/>
          <w:szCs w:val="22"/>
          <w:lang w:val="hr-HR"/>
        </w:rPr>
        <w:t xml:space="preserve"> (omogućava</w:t>
      </w:r>
      <w:r w:rsidRPr="00E41D9B">
        <w:rPr>
          <w:sz w:val="22"/>
          <w:szCs w:val="22"/>
          <w:lang w:val="hr-HR"/>
        </w:rPr>
        <w:t xml:space="preserve"> </w:t>
      </w:r>
      <w:r w:rsidRPr="00E41D9B">
        <w:rPr>
          <w:color w:val="363636"/>
          <w:sz w:val="22"/>
          <w:szCs w:val="22"/>
          <w:lang w:val="hr-HR"/>
        </w:rPr>
        <w:t xml:space="preserve">samozaposlenim osobama i stručnjacima ili pravnim osobama koji zakonito obavljaju djelatnost u jednoj od država članica da: (i) trajno i neprekidno obavljaju gospodarsku djelatnost u drugoj državi članici (sloboda poslovnog </w:t>
      </w:r>
      <w:proofErr w:type="spellStart"/>
      <w:r w:rsidRPr="00E41D9B">
        <w:rPr>
          <w:color w:val="363636"/>
          <w:sz w:val="22"/>
          <w:szCs w:val="22"/>
          <w:lang w:val="hr-HR"/>
        </w:rPr>
        <w:t>nastana</w:t>
      </w:r>
      <w:proofErr w:type="spellEnd"/>
      <w:r w:rsidRPr="00E41D9B">
        <w:rPr>
          <w:color w:val="363636"/>
          <w:sz w:val="22"/>
          <w:szCs w:val="22"/>
          <w:lang w:val="hr-HR"/>
        </w:rPr>
        <w:t>) ili (</w:t>
      </w:r>
      <w:proofErr w:type="spellStart"/>
      <w:r w:rsidRPr="00E41D9B">
        <w:rPr>
          <w:color w:val="363636"/>
          <w:sz w:val="22"/>
          <w:szCs w:val="22"/>
          <w:lang w:val="hr-HR"/>
        </w:rPr>
        <w:t>ii</w:t>
      </w:r>
      <w:proofErr w:type="spellEnd"/>
      <w:r w:rsidRPr="00E41D9B">
        <w:rPr>
          <w:color w:val="363636"/>
          <w:sz w:val="22"/>
          <w:szCs w:val="22"/>
          <w:lang w:val="hr-HR"/>
        </w:rPr>
        <w:t>) privremeno nude i pružaju svoje usluge u drugim državama članicama, zadržavajući poslovni nastan u svojoj zemlji podrijetla.</w:t>
      </w:r>
    </w:p>
    <w:p w:rsidR="006C22F3" w:rsidRPr="00E41D9B" w:rsidRDefault="00810152" w:rsidP="00E41D9B">
      <w:pPr>
        <w:pStyle w:val="ListParagraph1"/>
        <w:numPr>
          <w:ilvl w:val="0"/>
          <w:numId w:val="4"/>
        </w:numPr>
        <w:suppressAutoHyphens/>
        <w:ind w:left="709" w:hanging="283"/>
        <w:jc w:val="both"/>
        <w:textAlignment w:val="baseline"/>
        <w:rPr>
          <w:color w:val="000000"/>
          <w:sz w:val="22"/>
          <w:szCs w:val="22"/>
          <w:lang w:val="hr-HR"/>
        </w:rPr>
      </w:pPr>
      <w:r w:rsidRPr="00E41D9B">
        <w:rPr>
          <w:sz w:val="22"/>
          <w:szCs w:val="22"/>
          <w:u w:val="single"/>
          <w:lang w:val="hr-HR"/>
        </w:rPr>
        <w:t>načelo jednakog tretmana i nediskriminacije</w:t>
      </w:r>
      <w:r w:rsidRPr="00E41D9B">
        <w:rPr>
          <w:sz w:val="22"/>
          <w:szCs w:val="22"/>
          <w:lang w:val="hr-HR"/>
        </w:rPr>
        <w:t xml:space="preserve"> (osigurava jednako postupanje prema svim ponuditeljima</w:t>
      </w:r>
      <w:r w:rsidRPr="00E41D9B">
        <w:rPr>
          <w:rStyle w:val="hps"/>
          <w:sz w:val="22"/>
          <w:szCs w:val="22"/>
          <w:lang w:val="hr-HR"/>
        </w:rPr>
        <w:t>, koje podrazumijeva pravo dostavljanja ponude</w:t>
      </w:r>
      <w:r w:rsidRPr="00E41D9B">
        <w:rPr>
          <w:sz w:val="22"/>
          <w:szCs w:val="22"/>
          <w:lang w:val="hr-HR"/>
        </w:rPr>
        <w:t xml:space="preserve"> na</w:t>
      </w:r>
      <w:r w:rsidRPr="00E41D9B">
        <w:rPr>
          <w:rStyle w:val="hps"/>
          <w:sz w:val="22"/>
          <w:szCs w:val="22"/>
          <w:lang w:val="hr-HR"/>
        </w:rPr>
        <w:t xml:space="preserve"> jednak način</w:t>
      </w:r>
      <w:r w:rsidRPr="00E41D9B">
        <w:rPr>
          <w:sz w:val="22"/>
          <w:szCs w:val="22"/>
          <w:lang w:val="hr-HR"/>
        </w:rPr>
        <w:t>, kao i pravo da njihova ponuda bude odabrana, bez diskriminacije na temelju kriterija kao što su npr. dob, invalidnost, nacionalnost, rasa ili religija);</w:t>
      </w:r>
    </w:p>
    <w:p w:rsidR="006C22F3" w:rsidRPr="00E41D9B" w:rsidRDefault="00810152" w:rsidP="00E41D9B">
      <w:pPr>
        <w:pStyle w:val="ListParagraph1"/>
        <w:numPr>
          <w:ilvl w:val="0"/>
          <w:numId w:val="4"/>
        </w:numPr>
        <w:suppressAutoHyphens/>
        <w:ind w:left="709" w:hanging="283"/>
        <w:jc w:val="both"/>
        <w:textAlignment w:val="baseline"/>
        <w:rPr>
          <w:sz w:val="22"/>
          <w:szCs w:val="22"/>
          <w:lang w:val="hr-HR"/>
        </w:rPr>
      </w:pPr>
      <w:r w:rsidRPr="00E41D9B">
        <w:rPr>
          <w:sz w:val="22"/>
          <w:szCs w:val="22"/>
          <w:u w:val="single"/>
          <w:lang w:val="hr-HR"/>
        </w:rPr>
        <w:t>načelo transparentnosti</w:t>
      </w:r>
      <w:r w:rsidRPr="00E41D9B">
        <w:rPr>
          <w:sz w:val="22"/>
          <w:szCs w:val="22"/>
          <w:lang w:val="hr-HR"/>
        </w:rPr>
        <w:t xml:space="preserve"> (proizlazi iz načela jednakog tretmana i nediskriminacije, a podrazumijeva  osiguravanje, u korist svakog potencijalnog ponuditelja, stupanj oglašavanja dovoljan da omogući tržišno natjecanje, odnosno, osiguravanje vidljivosti i javnosti informacija o postupku  nabave, koje moraju biti jasno definirane i dostupne zainteresiranim stranama);</w:t>
      </w:r>
    </w:p>
    <w:p w:rsidR="006C22F3" w:rsidRPr="00E41D9B" w:rsidRDefault="00810152" w:rsidP="00E41D9B">
      <w:pPr>
        <w:pStyle w:val="ListParagraph1"/>
        <w:numPr>
          <w:ilvl w:val="0"/>
          <w:numId w:val="4"/>
        </w:numPr>
        <w:suppressAutoHyphens/>
        <w:autoSpaceDE w:val="0"/>
        <w:autoSpaceDN w:val="0"/>
        <w:adjustRightInd w:val="0"/>
        <w:ind w:left="709" w:hanging="283"/>
        <w:jc w:val="both"/>
        <w:textAlignment w:val="baseline"/>
        <w:rPr>
          <w:sz w:val="22"/>
          <w:szCs w:val="22"/>
          <w:lang w:val="hr-HR"/>
        </w:rPr>
      </w:pPr>
      <w:r w:rsidRPr="00E41D9B">
        <w:rPr>
          <w:sz w:val="22"/>
          <w:szCs w:val="22"/>
          <w:u w:val="single"/>
          <w:lang w:val="hr-HR"/>
        </w:rPr>
        <w:t>načelo uzajamnog priznavanja</w:t>
      </w:r>
      <w:r w:rsidRPr="00E41D9B">
        <w:rPr>
          <w:sz w:val="22"/>
          <w:szCs w:val="22"/>
          <w:lang w:val="hr-HR"/>
        </w:rPr>
        <w:t xml:space="preserve"> (osigurava slobodno kretanje roba i usluga koje su zakonito pružene, proizvedene ili prodane u drugoj državi članici, bez obzira na postojanje nacionalnih tehničkih propisa u državama članicama odredišta);</w:t>
      </w:r>
    </w:p>
    <w:p w:rsidR="006C22F3" w:rsidRPr="00E41D9B" w:rsidRDefault="00810152" w:rsidP="00E41D9B">
      <w:pPr>
        <w:pStyle w:val="ListParagraph1"/>
        <w:numPr>
          <w:ilvl w:val="0"/>
          <w:numId w:val="4"/>
        </w:numPr>
        <w:suppressAutoHyphens/>
        <w:autoSpaceDE w:val="0"/>
        <w:autoSpaceDN w:val="0"/>
        <w:adjustRightInd w:val="0"/>
        <w:ind w:left="709" w:hanging="283"/>
        <w:jc w:val="both"/>
        <w:textAlignment w:val="baseline"/>
        <w:rPr>
          <w:sz w:val="22"/>
          <w:szCs w:val="22"/>
          <w:lang w:val="hr-HR"/>
        </w:rPr>
      </w:pPr>
      <w:r w:rsidRPr="00E41D9B">
        <w:rPr>
          <w:sz w:val="22"/>
          <w:szCs w:val="22"/>
          <w:u w:val="single"/>
          <w:lang w:val="hr-HR"/>
        </w:rPr>
        <w:t>načelo izbjegavanja sukoba interesa</w:t>
      </w:r>
      <w:r w:rsidRPr="00E41D9B">
        <w:rPr>
          <w:sz w:val="22"/>
          <w:szCs w:val="22"/>
          <w:lang w:val="hr-HR"/>
        </w:rPr>
        <w:t xml:space="preserve"> (osigurava nepristrano izvršavanje zadataka svih osoba uključenih u postupak nabave, a koje može biti narušeno zbog postojanja (krvnog) srodstva, obiteljskih odnosa ili druge emotivne zajednice, pripadnosti političkoj stranci ili određenom političkom ili drugom uvjerenju, gospodarskog interesa odnosno bilo kojeg drugog zajedničkog interesa s korisnikom koji može dovesti ili dovodi u pitanje objektivnost u postupanju NOJN-a).</w:t>
      </w:r>
    </w:p>
    <w:p w:rsidR="006C22F3" w:rsidRPr="00E41D9B" w:rsidRDefault="00810152" w:rsidP="00E41D9B">
      <w:pPr>
        <w:pStyle w:val="ListParagraph1"/>
        <w:numPr>
          <w:ilvl w:val="0"/>
          <w:numId w:val="4"/>
        </w:numPr>
        <w:ind w:left="709" w:hanging="283"/>
        <w:jc w:val="both"/>
        <w:rPr>
          <w:color w:val="000000"/>
          <w:sz w:val="22"/>
          <w:szCs w:val="22"/>
          <w:lang w:val="hr-HR"/>
        </w:rPr>
      </w:pPr>
      <w:r w:rsidRPr="00E41D9B">
        <w:rPr>
          <w:color w:val="000000"/>
          <w:sz w:val="22"/>
          <w:szCs w:val="22"/>
          <w:u w:val="single"/>
          <w:lang w:val="hr-HR"/>
        </w:rPr>
        <w:t>Načelo proporcionalnosti (razmjernosti)</w:t>
      </w:r>
      <w:r w:rsidRPr="00E41D9B">
        <w:rPr>
          <w:color w:val="000000"/>
          <w:sz w:val="22"/>
          <w:szCs w:val="22"/>
          <w:lang w:val="hr-HR"/>
        </w:rPr>
        <w:t xml:space="preserve"> (osigurava proporcionalnost između ciljeva koje treba postići i sredstava koja se mogu koristiti za njihovo postizanje, odnosno osigurava prikladnost, </w:t>
      </w:r>
      <w:r w:rsidRPr="00E41D9B">
        <w:rPr>
          <w:color w:val="000000"/>
          <w:sz w:val="22"/>
          <w:szCs w:val="22"/>
          <w:lang w:val="hr-HR"/>
        </w:rPr>
        <w:lastRenderedPageBreak/>
        <w:t>nužnost i uravnoteženost između poduzimanja određenih mjera i cilja kojeg je potrebno postići.</w:t>
      </w:r>
    </w:p>
    <w:p w:rsidR="006C22F3" w:rsidRPr="00E41D9B" w:rsidRDefault="006C22F3">
      <w:pPr>
        <w:pStyle w:val="ListParagraph1"/>
        <w:ind w:left="709"/>
        <w:jc w:val="both"/>
        <w:rPr>
          <w:color w:val="000000"/>
          <w:sz w:val="22"/>
          <w:szCs w:val="22"/>
          <w:lang w:val="hr-HR"/>
        </w:rPr>
      </w:pPr>
    </w:p>
    <w:p w:rsidR="006C22F3" w:rsidRPr="00E41D9B" w:rsidRDefault="00810152">
      <w:pPr>
        <w:pStyle w:val="ListParagraph1"/>
        <w:keepLines/>
        <w:numPr>
          <w:ilvl w:val="0"/>
          <w:numId w:val="3"/>
        </w:numPr>
        <w:jc w:val="both"/>
        <w:rPr>
          <w:color w:val="FF0000"/>
          <w:sz w:val="22"/>
          <w:szCs w:val="22"/>
          <w:lang w:val="hr-HR"/>
        </w:rPr>
      </w:pPr>
      <w:proofErr w:type="spellStart"/>
      <w:r w:rsidRPr="00E41D9B">
        <w:rPr>
          <w:sz w:val="22"/>
          <w:szCs w:val="22"/>
          <w:lang w:val="hr-HR"/>
        </w:rPr>
        <w:t>NoJN</w:t>
      </w:r>
      <w:proofErr w:type="spellEnd"/>
      <w:r w:rsidRPr="00E41D9B">
        <w:rPr>
          <w:sz w:val="22"/>
          <w:szCs w:val="22"/>
          <w:lang w:val="hr-HR"/>
        </w:rPr>
        <w:t xml:space="preserve"> ne smije nabavljati radove, robu i/ili usluge od srodnika po krvi do trećeg stupnja, srodnika po tazbini do drugog stupnja</w:t>
      </w:r>
      <w:r w:rsidR="00FB0996" w:rsidRPr="00E41D9B">
        <w:rPr>
          <w:sz w:val="22"/>
          <w:szCs w:val="22"/>
          <w:lang w:val="hr-HR"/>
        </w:rPr>
        <w:t>, osnivača, vlasnika</w:t>
      </w:r>
      <w:r w:rsidRPr="00E41D9B">
        <w:rPr>
          <w:sz w:val="22"/>
          <w:szCs w:val="22"/>
          <w:lang w:val="hr-HR"/>
        </w:rPr>
        <w:t xml:space="preserve"> te od povezanih</w:t>
      </w:r>
      <w:r w:rsidR="004D357A" w:rsidRPr="00E41D9B">
        <w:rPr>
          <w:sz w:val="22"/>
          <w:szCs w:val="22"/>
          <w:lang w:val="hr-HR"/>
        </w:rPr>
        <w:t xml:space="preserve"> i partnerskih poduzeća i osoba.</w:t>
      </w:r>
    </w:p>
    <w:p w:rsidR="006C22F3" w:rsidRPr="00E41D9B" w:rsidRDefault="006C22F3">
      <w:pPr>
        <w:pStyle w:val="ListParagraph1"/>
        <w:keepLines/>
        <w:ind w:left="0"/>
        <w:jc w:val="both"/>
        <w:rPr>
          <w:sz w:val="22"/>
          <w:szCs w:val="22"/>
          <w:lang w:val="hr-HR"/>
        </w:rPr>
      </w:pPr>
    </w:p>
    <w:p w:rsidR="006C22F3" w:rsidRPr="00E41D9B" w:rsidRDefault="00810152">
      <w:pPr>
        <w:pStyle w:val="ListParagraph1"/>
        <w:keepLines/>
        <w:numPr>
          <w:ilvl w:val="0"/>
          <w:numId w:val="3"/>
        </w:numPr>
        <w:jc w:val="both"/>
        <w:rPr>
          <w:sz w:val="22"/>
          <w:szCs w:val="22"/>
          <w:lang w:val="hr-HR"/>
        </w:rPr>
      </w:pPr>
      <w:r w:rsidRPr="00E41D9B">
        <w:rPr>
          <w:sz w:val="22"/>
          <w:szCs w:val="22"/>
          <w:lang w:val="hr-HR"/>
        </w:rPr>
        <w:t xml:space="preserve">Stupanj potrebnog oglašavanja postupka nabave, kao i mjesto i način oglašavanja, mora biti razmjeran prirodi i opsegu nabave, a </w:t>
      </w:r>
      <w:r w:rsidR="00942BBC" w:rsidRPr="00E41D9B">
        <w:rPr>
          <w:sz w:val="22"/>
          <w:szCs w:val="22"/>
          <w:lang w:val="hr-HR"/>
        </w:rPr>
        <w:t xml:space="preserve">uključuje </w:t>
      </w:r>
      <w:r w:rsidRPr="00E41D9B">
        <w:rPr>
          <w:sz w:val="22"/>
          <w:szCs w:val="22"/>
          <w:lang w:val="hr-HR"/>
        </w:rPr>
        <w:t xml:space="preserve">najmanje </w:t>
      </w:r>
      <w:r w:rsidR="00942BBC" w:rsidRPr="00E41D9B">
        <w:rPr>
          <w:sz w:val="22"/>
          <w:szCs w:val="22"/>
          <w:lang w:val="hr-HR"/>
        </w:rPr>
        <w:t xml:space="preserve">objavu Obavijesti o nabavi (u daljnjem tekstu: </w:t>
      </w:r>
      <w:proofErr w:type="spellStart"/>
      <w:r w:rsidR="00942BBC" w:rsidRPr="00E41D9B">
        <w:rPr>
          <w:sz w:val="22"/>
          <w:szCs w:val="22"/>
          <w:lang w:val="hr-HR"/>
        </w:rPr>
        <w:t>OoN</w:t>
      </w:r>
      <w:proofErr w:type="spellEnd"/>
      <w:r w:rsidR="00942BBC" w:rsidRPr="00E41D9B">
        <w:rPr>
          <w:sz w:val="22"/>
          <w:szCs w:val="22"/>
          <w:lang w:val="hr-HR"/>
        </w:rPr>
        <w:t xml:space="preserve">) </w:t>
      </w:r>
      <w:r w:rsidRPr="00E41D9B">
        <w:rPr>
          <w:sz w:val="22"/>
          <w:szCs w:val="22"/>
          <w:lang w:val="hr-HR"/>
        </w:rPr>
        <w:t xml:space="preserve">na  </w:t>
      </w:r>
      <w:r w:rsidR="00417B82" w:rsidRPr="00E41D9B">
        <w:rPr>
          <w:sz w:val="22"/>
          <w:szCs w:val="22"/>
          <w:lang w:val="hr-HR"/>
        </w:rPr>
        <w:t xml:space="preserve">internetskoj </w:t>
      </w:r>
      <w:r w:rsidRPr="00E41D9B">
        <w:rPr>
          <w:sz w:val="22"/>
          <w:szCs w:val="22"/>
          <w:lang w:val="hr-HR"/>
        </w:rPr>
        <w:t xml:space="preserve">stranici </w:t>
      </w:r>
      <w:hyperlink r:id="rId15" w:history="1">
        <w:r w:rsidRPr="00E41D9B">
          <w:rPr>
            <w:rStyle w:val="Hyperlink"/>
            <w:color w:val="auto"/>
            <w:sz w:val="22"/>
            <w:szCs w:val="22"/>
            <w:lang w:val="hr-HR"/>
          </w:rPr>
          <w:t>www.strukturnifondovi.hr</w:t>
        </w:r>
      </w:hyperlink>
      <w:r w:rsidR="00417B82" w:rsidRPr="00E41D9B">
        <w:rPr>
          <w:rStyle w:val="Hyperlink"/>
          <w:color w:val="auto"/>
          <w:sz w:val="22"/>
          <w:szCs w:val="22"/>
          <w:u w:val="none"/>
          <w:lang w:val="hr-HR"/>
        </w:rPr>
        <w:t xml:space="preserve">, </w:t>
      </w:r>
      <w:r w:rsidR="001C7BDA" w:rsidRPr="00E41D9B">
        <w:rPr>
          <w:rStyle w:val="Hyperlink"/>
          <w:color w:val="auto"/>
          <w:sz w:val="22"/>
          <w:szCs w:val="22"/>
          <w:u w:val="none"/>
          <w:lang w:val="hr-HR"/>
        </w:rPr>
        <w:t xml:space="preserve">odnosno </w:t>
      </w:r>
      <w:r w:rsidR="00942BBC" w:rsidRPr="00E41D9B">
        <w:rPr>
          <w:rStyle w:val="Hyperlink"/>
          <w:color w:val="auto"/>
          <w:sz w:val="22"/>
          <w:szCs w:val="22"/>
          <w:u w:val="none"/>
          <w:lang w:val="hr-HR"/>
        </w:rPr>
        <w:t xml:space="preserve">na </w:t>
      </w:r>
      <w:r w:rsidR="00417B82" w:rsidRPr="00E41D9B">
        <w:rPr>
          <w:rStyle w:val="Hyperlink"/>
          <w:color w:val="auto"/>
          <w:sz w:val="22"/>
          <w:szCs w:val="22"/>
          <w:u w:val="none"/>
          <w:lang w:val="hr-HR"/>
        </w:rPr>
        <w:t xml:space="preserve">pripadajućoj pod-stranici </w:t>
      </w:r>
      <w:r w:rsidR="00417B82" w:rsidRPr="00E41D9B">
        <w:rPr>
          <w:sz w:val="22"/>
          <w:szCs w:val="22"/>
          <w:lang w:val="hr-HR"/>
        </w:rPr>
        <w:t xml:space="preserve">nabava za </w:t>
      </w:r>
      <w:proofErr w:type="spellStart"/>
      <w:r w:rsidR="00417B82" w:rsidRPr="00E41D9B">
        <w:rPr>
          <w:sz w:val="22"/>
          <w:szCs w:val="22"/>
          <w:lang w:val="hr-HR"/>
        </w:rPr>
        <w:t>NoJN</w:t>
      </w:r>
      <w:proofErr w:type="spellEnd"/>
      <w:r w:rsidR="00417B82" w:rsidRPr="00E41D9B">
        <w:rPr>
          <w:sz w:val="22"/>
          <w:szCs w:val="22"/>
          <w:lang w:val="hr-HR"/>
        </w:rPr>
        <w:t>-a.</w:t>
      </w:r>
    </w:p>
    <w:p w:rsidR="006C22F3" w:rsidRPr="00E41D9B" w:rsidRDefault="00810152" w:rsidP="00E41D9B">
      <w:pPr>
        <w:ind w:left="426"/>
        <w:jc w:val="both"/>
        <w:rPr>
          <w:sz w:val="22"/>
          <w:szCs w:val="22"/>
          <w:lang w:val="hr-HR"/>
        </w:rPr>
      </w:pPr>
      <w:proofErr w:type="spellStart"/>
      <w:r w:rsidRPr="00E41D9B">
        <w:rPr>
          <w:sz w:val="22"/>
          <w:szCs w:val="22"/>
          <w:lang w:val="hr-HR"/>
        </w:rPr>
        <w:t>OoN</w:t>
      </w:r>
      <w:proofErr w:type="spellEnd"/>
      <w:r w:rsidRPr="00E41D9B">
        <w:rPr>
          <w:sz w:val="22"/>
          <w:szCs w:val="22"/>
          <w:lang w:val="hr-HR"/>
        </w:rPr>
        <w:t xml:space="preserve"> sadržava najmanje:  </w:t>
      </w:r>
    </w:p>
    <w:p w:rsidR="006C22F3" w:rsidRPr="00E41D9B" w:rsidRDefault="00810152" w:rsidP="00E41D9B">
      <w:pPr>
        <w:pStyle w:val="ListParagraph1"/>
        <w:numPr>
          <w:ilvl w:val="0"/>
          <w:numId w:val="4"/>
        </w:numPr>
        <w:suppressAutoHyphens/>
        <w:ind w:left="709" w:hanging="283"/>
        <w:jc w:val="both"/>
        <w:textAlignment w:val="baseline"/>
        <w:rPr>
          <w:color w:val="000000"/>
          <w:sz w:val="22"/>
          <w:szCs w:val="22"/>
          <w:lang w:val="hr-HR"/>
        </w:rPr>
      </w:pPr>
      <w:r w:rsidRPr="00E41D9B">
        <w:rPr>
          <w:color w:val="000000"/>
          <w:sz w:val="22"/>
          <w:szCs w:val="22"/>
          <w:lang w:val="hr-HR"/>
        </w:rPr>
        <w:t xml:space="preserve">naziv i </w:t>
      </w:r>
      <w:r w:rsidR="00942BBC" w:rsidRPr="00E41D9B">
        <w:rPr>
          <w:color w:val="000000"/>
          <w:sz w:val="22"/>
          <w:szCs w:val="22"/>
          <w:lang w:val="hr-HR"/>
        </w:rPr>
        <w:t>kontakt podatke</w:t>
      </w:r>
      <w:r w:rsidRPr="00E41D9B">
        <w:rPr>
          <w:color w:val="000000"/>
          <w:sz w:val="22"/>
          <w:szCs w:val="22"/>
          <w:lang w:val="hr-HR"/>
        </w:rPr>
        <w:t xml:space="preserve"> NOJN-a;</w:t>
      </w:r>
    </w:p>
    <w:p w:rsidR="00942BBC" w:rsidRPr="00E41D9B" w:rsidRDefault="00942BBC" w:rsidP="00E41D9B">
      <w:pPr>
        <w:pStyle w:val="ListParagraph1"/>
        <w:numPr>
          <w:ilvl w:val="0"/>
          <w:numId w:val="4"/>
        </w:numPr>
        <w:suppressAutoHyphens/>
        <w:ind w:left="709" w:hanging="283"/>
        <w:jc w:val="both"/>
        <w:textAlignment w:val="baseline"/>
        <w:rPr>
          <w:color w:val="000000"/>
          <w:sz w:val="22"/>
          <w:szCs w:val="22"/>
          <w:lang w:val="hr-HR"/>
        </w:rPr>
      </w:pPr>
      <w:r w:rsidRPr="00E41D9B">
        <w:rPr>
          <w:color w:val="000000"/>
          <w:sz w:val="22"/>
          <w:szCs w:val="22"/>
          <w:lang w:val="hr-HR"/>
        </w:rPr>
        <w:t xml:space="preserve">referentni broj ugovora i naziv projekta u sklopu kojeg se provodi nabava; </w:t>
      </w:r>
    </w:p>
    <w:p w:rsidR="002A23FA" w:rsidRPr="00E41D9B" w:rsidRDefault="00942BBC" w:rsidP="00E41D9B">
      <w:pPr>
        <w:pStyle w:val="ListParagraph1"/>
        <w:numPr>
          <w:ilvl w:val="0"/>
          <w:numId w:val="4"/>
        </w:numPr>
        <w:suppressAutoHyphens/>
        <w:ind w:left="709" w:hanging="283"/>
        <w:jc w:val="both"/>
        <w:textAlignment w:val="baseline"/>
        <w:rPr>
          <w:color w:val="000000"/>
          <w:sz w:val="22"/>
          <w:szCs w:val="22"/>
          <w:lang w:val="hr-HR"/>
        </w:rPr>
      </w:pPr>
      <w:r w:rsidRPr="00E41D9B">
        <w:rPr>
          <w:color w:val="000000"/>
          <w:sz w:val="22"/>
          <w:szCs w:val="22"/>
          <w:lang w:val="hr-HR"/>
        </w:rPr>
        <w:t>kratki opis</w:t>
      </w:r>
      <w:r w:rsidR="00810152" w:rsidRPr="00E41D9B">
        <w:rPr>
          <w:color w:val="000000"/>
          <w:sz w:val="22"/>
          <w:szCs w:val="22"/>
          <w:lang w:val="hr-HR"/>
        </w:rPr>
        <w:t xml:space="preserve"> predmeta nabave</w:t>
      </w:r>
      <w:r w:rsidR="002A23FA" w:rsidRPr="00E41D9B">
        <w:rPr>
          <w:color w:val="000000"/>
          <w:sz w:val="22"/>
          <w:szCs w:val="22"/>
          <w:lang w:val="hr-HR"/>
        </w:rPr>
        <w:t>;</w:t>
      </w:r>
    </w:p>
    <w:p w:rsidR="006C22F3" w:rsidRPr="00E41D9B" w:rsidRDefault="00810152" w:rsidP="00E41D9B">
      <w:pPr>
        <w:pStyle w:val="ListParagraph1"/>
        <w:numPr>
          <w:ilvl w:val="0"/>
          <w:numId w:val="4"/>
        </w:numPr>
        <w:suppressAutoHyphens/>
        <w:ind w:left="709" w:hanging="283"/>
        <w:jc w:val="both"/>
        <w:textAlignment w:val="baseline"/>
        <w:rPr>
          <w:color w:val="000000"/>
          <w:sz w:val="22"/>
          <w:szCs w:val="22"/>
          <w:lang w:val="hr-HR"/>
        </w:rPr>
      </w:pPr>
      <w:r w:rsidRPr="00E41D9B">
        <w:rPr>
          <w:color w:val="000000"/>
          <w:sz w:val="22"/>
          <w:szCs w:val="22"/>
          <w:lang w:val="hr-HR"/>
        </w:rPr>
        <w:t>rok za dostavu ponuda (datum);</w:t>
      </w:r>
    </w:p>
    <w:p w:rsidR="006C22F3" w:rsidRPr="00E41D9B" w:rsidRDefault="002A23FA" w:rsidP="00E41D9B">
      <w:pPr>
        <w:pStyle w:val="ListParagraph1"/>
        <w:numPr>
          <w:ilvl w:val="0"/>
          <w:numId w:val="4"/>
        </w:numPr>
        <w:suppressAutoHyphens/>
        <w:ind w:left="709" w:hanging="283"/>
        <w:jc w:val="both"/>
        <w:textAlignment w:val="baseline"/>
        <w:rPr>
          <w:color w:val="000000"/>
          <w:sz w:val="22"/>
          <w:szCs w:val="22"/>
          <w:lang w:val="hr-HR"/>
        </w:rPr>
      </w:pPr>
      <w:r w:rsidRPr="00E41D9B">
        <w:rPr>
          <w:color w:val="000000"/>
          <w:sz w:val="22"/>
          <w:szCs w:val="22"/>
          <w:lang w:val="hr-HR"/>
        </w:rPr>
        <w:t xml:space="preserve">komprimiranu mapu s </w:t>
      </w:r>
      <w:r w:rsidR="00AB3081" w:rsidRPr="00E41D9B">
        <w:rPr>
          <w:color w:val="000000"/>
          <w:sz w:val="22"/>
          <w:szCs w:val="22"/>
          <w:lang w:val="hr-HR"/>
        </w:rPr>
        <w:t xml:space="preserve">popratnom </w:t>
      </w:r>
      <w:r w:rsidRPr="00E41D9B">
        <w:rPr>
          <w:color w:val="000000"/>
          <w:sz w:val="22"/>
          <w:szCs w:val="22"/>
          <w:lang w:val="hr-HR"/>
        </w:rPr>
        <w:t xml:space="preserve">dokumentacijom </w:t>
      </w:r>
      <w:r w:rsidR="00A11C21" w:rsidRPr="00E41D9B">
        <w:rPr>
          <w:color w:val="000000"/>
          <w:sz w:val="22"/>
          <w:szCs w:val="22"/>
          <w:lang w:val="hr-HR"/>
        </w:rPr>
        <w:t xml:space="preserve">nabave </w:t>
      </w:r>
      <w:r w:rsidR="00AB3081" w:rsidRPr="00E41D9B">
        <w:rPr>
          <w:color w:val="000000"/>
          <w:sz w:val="22"/>
          <w:szCs w:val="22"/>
          <w:lang w:val="hr-HR"/>
        </w:rPr>
        <w:t>u elektronskom obliku</w:t>
      </w:r>
      <w:r w:rsidRPr="00E41D9B">
        <w:rPr>
          <w:color w:val="000000"/>
          <w:sz w:val="22"/>
          <w:szCs w:val="22"/>
          <w:lang w:val="hr-HR"/>
        </w:rPr>
        <w:t>.</w:t>
      </w:r>
    </w:p>
    <w:p w:rsidR="00834366" w:rsidRPr="00E41D9B" w:rsidRDefault="00834366" w:rsidP="00834366">
      <w:pPr>
        <w:pStyle w:val="ListParagraph1"/>
        <w:suppressAutoHyphens/>
        <w:ind w:left="1788"/>
        <w:jc w:val="both"/>
        <w:textAlignment w:val="baseline"/>
        <w:rPr>
          <w:sz w:val="22"/>
          <w:szCs w:val="22"/>
          <w:lang w:val="hr-HR"/>
        </w:rPr>
      </w:pPr>
    </w:p>
    <w:p w:rsidR="006C22F3" w:rsidRPr="00E41D9B" w:rsidRDefault="00810152">
      <w:pPr>
        <w:pStyle w:val="ListParagraph1"/>
        <w:numPr>
          <w:ilvl w:val="0"/>
          <w:numId w:val="3"/>
        </w:numPr>
        <w:jc w:val="both"/>
        <w:rPr>
          <w:rStyle w:val="hps"/>
          <w:sz w:val="22"/>
          <w:szCs w:val="22"/>
          <w:lang w:val="hr-HR"/>
        </w:rPr>
      </w:pPr>
      <w:r w:rsidRPr="00E41D9B">
        <w:rPr>
          <w:rStyle w:val="hps"/>
          <w:sz w:val="22"/>
          <w:szCs w:val="22"/>
          <w:lang w:val="hr-HR"/>
        </w:rPr>
        <w:t xml:space="preserve">Kod postupaka nabava gdje je utvrđeno postupanje koje nije u potpunosti usklađeno s pravilima i načelima opisanim </w:t>
      </w:r>
      <w:r w:rsidR="008E70BE" w:rsidRPr="00E41D9B">
        <w:rPr>
          <w:rStyle w:val="hps"/>
          <w:sz w:val="22"/>
          <w:szCs w:val="22"/>
          <w:lang w:val="hr-HR"/>
        </w:rPr>
        <w:t>ovdje</w:t>
      </w:r>
      <w:r w:rsidR="005E0131" w:rsidRPr="00E41D9B">
        <w:rPr>
          <w:rStyle w:val="hps"/>
          <w:sz w:val="22"/>
          <w:szCs w:val="22"/>
          <w:lang w:val="hr-HR"/>
        </w:rPr>
        <w:t>,</w:t>
      </w:r>
      <w:r w:rsidRPr="00E41D9B">
        <w:rPr>
          <w:rStyle w:val="hps"/>
          <w:sz w:val="22"/>
          <w:szCs w:val="22"/>
          <w:lang w:val="hr-HR"/>
        </w:rPr>
        <w:t xml:space="preserve"> Posredničko tijelo razine 2 može don</w:t>
      </w:r>
      <w:r w:rsidR="008E70BE" w:rsidRPr="00E41D9B">
        <w:rPr>
          <w:rStyle w:val="hps"/>
          <w:sz w:val="22"/>
          <w:szCs w:val="22"/>
          <w:lang w:val="hr-HR"/>
        </w:rPr>
        <w:t xml:space="preserve">ijeti </w:t>
      </w:r>
      <w:r w:rsidRPr="00E41D9B">
        <w:rPr>
          <w:rStyle w:val="hps"/>
          <w:sz w:val="22"/>
          <w:szCs w:val="22"/>
          <w:lang w:val="hr-HR"/>
        </w:rPr>
        <w:t>odluke o financijskim korekcijama</w:t>
      </w:r>
      <w:r w:rsidR="00F70B3E" w:rsidRPr="00E41D9B">
        <w:rPr>
          <w:rStyle w:val="hps"/>
          <w:sz w:val="22"/>
          <w:szCs w:val="22"/>
          <w:lang w:val="hr-HR"/>
        </w:rPr>
        <w:t xml:space="preserve"> ili, </w:t>
      </w:r>
      <w:r w:rsidR="00F70B3E" w:rsidRPr="00E41D9B">
        <w:rPr>
          <w:sz w:val="22"/>
          <w:szCs w:val="22"/>
          <w:lang w:val="hr-HR" w:eastAsia="hr-HR"/>
        </w:rPr>
        <w:t>ako je primjenjivo, ekstrapoliranim financijskim korekcijama,</w:t>
      </w:r>
      <w:r w:rsidRPr="00E41D9B">
        <w:rPr>
          <w:rStyle w:val="hps"/>
          <w:sz w:val="22"/>
          <w:szCs w:val="22"/>
          <w:lang w:val="hr-HR"/>
        </w:rPr>
        <w:t xml:space="preserve"> sukladno propisima, smjernicama odnosno uputama za utvrđivanje financijskih korekcija koje u slučaju nepoštivanja pravila o javnoj nabavi Komisija primjenjuje na izdatke koje u okviru podijeljenog upravljanja financira Unija</w:t>
      </w:r>
      <w:r w:rsidR="009402C7" w:rsidRPr="00E41D9B">
        <w:rPr>
          <w:rStyle w:val="hps"/>
          <w:sz w:val="22"/>
          <w:szCs w:val="22"/>
          <w:lang w:val="hr-HR"/>
        </w:rPr>
        <w:t xml:space="preserve"> ili </w:t>
      </w:r>
      <w:r w:rsidR="005424CA" w:rsidRPr="00E41D9B">
        <w:rPr>
          <w:rStyle w:val="hps"/>
          <w:sz w:val="22"/>
          <w:szCs w:val="22"/>
          <w:lang w:val="hr-HR"/>
        </w:rPr>
        <w:t>sukladno nacionalnim aktima kojima se</w:t>
      </w:r>
      <w:r w:rsidR="005E0131" w:rsidRPr="00E41D9B">
        <w:rPr>
          <w:rStyle w:val="hps"/>
          <w:sz w:val="22"/>
          <w:szCs w:val="22"/>
          <w:lang w:val="hr-HR"/>
        </w:rPr>
        <w:t xml:space="preserve"> uređuje navedeno područje</w:t>
      </w:r>
      <w:r w:rsidRPr="00E41D9B">
        <w:rPr>
          <w:rStyle w:val="hps"/>
          <w:sz w:val="22"/>
          <w:szCs w:val="22"/>
          <w:lang w:val="hr-HR"/>
        </w:rPr>
        <w:t>.</w:t>
      </w:r>
    </w:p>
    <w:p w:rsidR="006C22F3" w:rsidRPr="00E41D9B" w:rsidRDefault="006C22F3">
      <w:pPr>
        <w:pStyle w:val="ListParagraph1"/>
        <w:keepLines/>
        <w:jc w:val="both"/>
        <w:rPr>
          <w:color w:val="FF0000"/>
          <w:sz w:val="22"/>
          <w:szCs w:val="22"/>
          <w:lang w:val="hr-HR"/>
        </w:rPr>
      </w:pPr>
    </w:p>
    <w:sectPr w:rsidR="006C22F3" w:rsidRPr="00E41D9B">
      <w:headerReference w:type="default" r:id="rId16"/>
      <w:footerReference w:type="default" r:id="rId1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9BE" w:rsidRDefault="005F39BE">
      <w:pPr>
        <w:spacing w:after="0" w:line="240" w:lineRule="auto"/>
      </w:pPr>
      <w:r>
        <w:separator/>
      </w:r>
    </w:p>
  </w:endnote>
  <w:endnote w:type="continuationSeparator" w:id="0">
    <w:p w:rsidR="005F39BE" w:rsidRDefault="005F39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2F3" w:rsidRPr="00E41D9B" w:rsidRDefault="00810152" w:rsidP="00E41D9B">
    <w:pPr>
      <w:pStyle w:val="Footer"/>
      <w:jc w:val="right"/>
      <w:rPr>
        <w:sz w:val="20"/>
        <w:szCs w:val="20"/>
      </w:rPr>
    </w:pPr>
    <w:r w:rsidRPr="00E41D9B">
      <w:rPr>
        <w:bCs/>
        <w:sz w:val="20"/>
        <w:szCs w:val="20"/>
      </w:rPr>
      <w:fldChar w:fldCharType="begin"/>
    </w:r>
    <w:r w:rsidRPr="00E41D9B">
      <w:rPr>
        <w:bCs/>
        <w:sz w:val="20"/>
        <w:szCs w:val="20"/>
      </w:rPr>
      <w:instrText xml:space="preserve"> PAGE </w:instrText>
    </w:r>
    <w:r w:rsidRPr="00E41D9B">
      <w:rPr>
        <w:bCs/>
        <w:sz w:val="20"/>
        <w:szCs w:val="20"/>
      </w:rPr>
      <w:fldChar w:fldCharType="separate"/>
    </w:r>
    <w:r w:rsidR="000861B3">
      <w:rPr>
        <w:bCs/>
        <w:noProof/>
        <w:sz w:val="20"/>
        <w:szCs w:val="20"/>
      </w:rPr>
      <w:t>1</w:t>
    </w:r>
    <w:r w:rsidRPr="00E41D9B">
      <w:rPr>
        <w:bCs/>
        <w:sz w:val="20"/>
        <w:szCs w:val="20"/>
      </w:rPr>
      <w:fldChar w:fldCharType="end"/>
    </w:r>
    <w:r w:rsidR="00E41D9B" w:rsidRPr="00E41D9B">
      <w:rPr>
        <w:bCs/>
        <w:sz w:val="20"/>
        <w:szCs w:val="20"/>
      </w:rPr>
      <w:t>/</w:t>
    </w:r>
    <w:r w:rsidRPr="00E41D9B">
      <w:rPr>
        <w:bCs/>
        <w:sz w:val="20"/>
        <w:szCs w:val="20"/>
      </w:rPr>
      <w:fldChar w:fldCharType="begin"/>
    </w:r>
    <w:r w:rsidRPr="00E41D9B">
      <w:rPr>
        <w:bCs/>
        <w:sz w:val="20"/>
        <w:szCs w:val="20"/>
      </w:rPr>
      <w:instrText xml:space="preserve"> NUMPAGES  </w:instrText>
    </w:r>
    <w:r w:rsidRPr="00E41D9B">
      <w:rPr>
        <w:bCs/>
        <w:sz w:val="20"/>
        <w:szCs w:val="20"/>
      </w:rPr>
      <w:fldChar w:fldCharType="separate"/>
    </w:r>
    <w:r w:rsidR="000861B3">
      <w:rPr>
        <w:bCs/>
        <w:noProof/>
        <w:sz w:val="20"/>
        <w:szCs w:val="20"/>
      </w:rPr>
      <w:t>2</w:t>
    </w:r>
    <w:r w:rsidRPr="00E41D9B">
      <w:rPr>
        <w:bCs/>
        <w:sz w:val="20"/>
        <w:szCs w:val="20"/>
      </w:rPr>
      <w:fldChar w:fldCharType="end"/>
    </w:r>
  </w:p>
  <w:p w:rsidR="006C22F3" w:rsidRDefault="006C22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9BE" w:rsidRDefault="005F39BE">
      <w:pPr>
        <w:spacing w:after="0" w:line="240" w:lineRule="auto"/>
      </w:pPr>
      <w:r>
        <w:separator/>
      </w:r>
    </w:p>
  </w:footnote>
  <w:footnote w:type="continuationSeparator" w:id="0">
    <w:p w:rsidR="005F39BE" w:rsidRDefault="005F39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86F" w:rsidRPr="00E41D9B" w:rsidRDefault="00BF286F" w:rsidP="00BF286F">
    <w:pPr>
      <w:pStyle w:val="Header"/>
      <w:tabs>
        <w:tab w:val="clear" w:pos="4536"/>
      </w:tabs>
      <w:rPr>
        <w:lang w:val="hr-H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013F"/>
    <w:multiLevelType w:val="multilevel"/>
    <w:tmpl w:val="015D013F"/>
    <w:lvl w:ilvl="0" w:tentative="1">
      <w:start w:val="1"/>
      <w:numFmt w:val="decimal"/>
      <w:pStyle w:val="Heading1"/>
      <w:lvlText w:val="%1"/>
      <w:lvlJc w:val="left"/>
      <w:pPr>
        <w:ind w:left="1152" w:hanging="432"/>
      </w:pPr>
      <w:rPr>
        <w:rFonts w:hint="default"/>
      </w:rPr>
    </w:lvl>
    <w:lvl w:ilvl="1" w:tentative="1">
      <w:start w:val="1"/>
      <w:numFmt w:val="decimal"/>
      <w:pStyle w:val="Heading2"/>
      <w:lvlText w:val="%1.%2"/>
      <w:lvlJc w:val="left"/>
      <w:pPr>
        <w:ind w:left="-264" w:hanging="576"/>
      </w:pPr>
      <w:rPr>
        <w:rFonts w:hint="default"/>
        <w:b w:val="0"/>
        <w:i w:val="0"/>
      </w:rPr>
    </w:lvl>
    <w:lvl w:ilvl="2" w:tentative="1">
      <w:start w:val="1"/>
      <w:numFmt w:val="decimal"/>
      <w:pStyle w:val="Heading3"/>
      <w:lvlText w:val="%1.%2.%3"/>
      <w:lvlJc w:val="left"/>
      <w:pPr>
        <w:ind w:left="-120" w:hanging="720"/>
      </w:pPr>
      <w:rPr>
        <w:rFonts w:hint="default"/>
        <w:b w:val="0"/>
        <w:sz w:val="24"/>
        <w:szCs w:val="24"/>
      </w:rPr>
    </w:lvl>
    <w:lvl w:ilvl="3" w:tentative="1">
      <w:start w:val="1"/>
      <w:numFmt w:val="decimal"/>
      <w:pStyle w:val="Heading4"/>
      <w:lvlText w:val="%1.%2.%3.%4"/>
      <w:lvlJc w:val="left"/>
      <w:pPr>
        <w:ind w:left="24" w:hanging="864"/>
      </w:pPr>
      <w:rPr>
        <w:rFonts w:hint="default"/>
      </w:rPr>
    </w:lvl>
    <w:lvl w:ilvl="4" w:tentative="1">
      <w:start w:val="1"/>
      <w:numFmt w:val="decimal"/>
      <w:pStyle w:val="Heading5"/>
      <w:lvlText w:val="%1.%2.%3.%4.%5"/>
      <w:lvlJc w:val="left"/>
      <w:pPr>
        <w:ind w:left="168" w:hanging="1008"/>
      </w:pPr>
      <w:rPr>
        <w:rFonts w:hint="default"/>
      </w:rPr>
    </w:lvl>
    <w:lvl w:ilvl="5" w:tentative="1">
      <w:start w:val="1"/>
      <w:numFmt w:val="decimal"/>
      <w:pStyle w:val="Heading6"/>
      <w:lvlText w:val="%1.%2.%3.%4.%5.%6"/>
      <w:lvlJc w:val="left"/>
      <w:pPr>
        <w:ind w:left="312" w:hanging="1152"/>
      </w:pPr>
      <w:rPr>
        <w:rFonts w:hint="default"/>
      </w:rPr>
    </w:lvl>
    <w:lvl w:ilvl="6" w:tentative="1">
      <w:start w:val="1"/>
      <w:numFmt w:val="decimal"/>
      <w:pStyle w:val="Heading7"/>
      <w:lvlText w:val="%1.%2.%3.%4.%5.%6.%7"/>
      <w:lvlJc w:val="left"/>
      <w:pPr>
        <w:ind w:left="456" w:hanging="1296"/>
      </w:pPr>
      <w:rPr>
        <w:rFonts w:hint="default"/>
      </w:rPr>
    </w:lvl>
    <w:lvl w:ilvl="7" w:tentative="1">
      <w:start w:val="1"/>
      <w:numFmt w:val="decimal"/>
      <w:pStyle w:val="Heading8"/>
      <w:lvlText w:val="%1.%2.%3.%4.%5.%6.%7.%8"/>
      <w:lvlJc w:val="left"/>
      <w:pPr>
        <w:ind w:left="600" w:hanging="1440"/>
      </w:pPr>
      <w:rPr>
        <w:rFonts w:hint="default"/>
      </w:rPr>
    </w:lvl>
    <w:lvl w:ilvl="8" w:tentative="1">
      <w:start w:val="1"/>
      <w:numFmt w:val="decimal"/>
      <w:pStyle w:val="Heading9"/>
      <w:lvlText w:val="%1.%2.%3.%4.%5.%6.%7.%8.%9"/>
      <w:lvlJc w:val="left"/>
      <w:pPr>
        <w:ind w:left="744" w:hanging="1584"/>
      </w:pPr>
      <w:rPr>
        <w:rFonts w:hint="default"/>
      </w:rPr>
    </w:lvl>
  </w:abstractNum>
  <w:abstractNum w:abstractNumId="1">
    <w:nsid w:val="32F4671A"/>
    <w:multiLevelType w:val="multilevel"/>
    <w:tmpl w:val="32F4671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
    <w:nsid w:val="428415E7"/>
    <w:multiLevelType w:val="multilevel"/>
    <w:tmpl w:val="428415E7"/>
    <w:lvl w:ilvl="0" w:tentative="1">
      <w:start w:val="1"/>
      <w:numFmt w:val="decimal"/>
      <w:pStyle w:val="ListNumber"/>
      <w:lvlText w:val="(%1)"/>
      <w:lvlJc w:val="left"/>
      <w:pPr>
        <w:tabs>
          <w:tab w:val="left" w:pos="709"/>
        </w:tabs>
        <w:ind w:left="709" w:hanging="709"/>
      </w:pPr>
      <w:rPr>
        <w:rFonts w:cs="Times New Roman"/>
      </w:rPr>
    </w:lvl>
    <w:lvl w:ilvl="1" w:tentative="1">
      <w:start w:val="1"/>
      <w:numFmt w:val="lowerLetter"/>
      <w:pStyle w:val="ListNumberLevel2"/>
      <w:lvlText w:val="(%2)"/>
      <w:lvlJc w:val="left"/>
      <w:pPr>
        <w:tabs>
          <w:tab w:val="left" w:pos="1417"/>
        </w:tabs>
        <w:ind w:left="1417" w:hanging="708"/>
      </w:pPr>
      <w:rPr>
        <w:rFonts w:cs="Times New Roman"/>
      </w:rPr>
    </w:lvl>
    <w:lvl w:ilvl="2" w:tentative="1">
      <w:start w:val="1"/>
      <w:numFmt w:val="bullet"/>
      <w:pStyle w:val="ListNumberLevel3"/>
      <w:lvlText w:val="–"/>
      <w:lvlJc w:val="left"/>
      <w:pPr>
        <w:tabs>
          <w:tab w:val="left" w:pos="2126"/>
        </w:tabs>
        <w:ind w:left="2126" w:hanging="709"/>
      </w:pPr>
      <w:rPr>
        <w:rFonts w:ascii="Times New Roman" w:hAnsi="Times New Roman"/>
      </w:rPr>
    </w:lvl>
    <w:lvl w:ilvl="3" w:tentative="1">
      <w:start w:val="1"/>
      <w:numFmt w:val="bullet"/>
      <w:pStyle w:val="ListNumberLevel4"/>
      <w:lvlText w:val=""/>
      <w:lvlJc w:val="left"/>
      <w:pPr>
        <w:tabs>
          <w:tab w:val="left" w:pos="2835"/>
        </w:tabs>
        <w:ind w:left="2835" w:hanging="709"/>
      </w:pPr>
      <w:rPr>
        <w:rFonts w:ascii="Symbol" w:hAnsi="Symbol"/>
      </w:rPr>
    </w:lvl>
    <w:lvl w:ilvl="4" w:tentative="1">
      <w:start w:val="1"/>
      <w:numFmt w:val="lowerLetter"/>
      <w:lvlText w:val="(%5)"/>
      <w:lvlJc w:val="left"/>
      <w:pPr>
        <w:tabs>
          <w:tab w:val="left" w:pos="1800"/>
        </w:tabs>
        <w:ind w:left="1800" w:hanging="360"/>
      </w:pPr>
      <w:rPr>
        <w:rFonts w:cs="Times New Roman"/>
      </w:rPr>
    </w:lvl>
    <w:lvl w:ilvl="5" w:tentative="1">
      <w:start w:val="1"/>
      <w:numFmt w:val="lowerRoman"/>
      <w:lvlText w:val="(%6)"/>
      <w:lvlJc w:val="left"/>
      <w:pPr>
        <w:tabs>
          <w:tab w:val="left" w:pos="2160"/>
        </w:tabs>
        <w:ind w:left="2160" w:hanging="360"/>
      </w:pPr>
      <w:rPr>
        <w:rFonts w:cs="Times New Roman"/>
      </w:rPr>
    </w:lvl>
    <w:lvl w:ilvl="6" w:tentative="1">
      <w:start w:val="1"/>
      <w:numFmt w:val="decimal"/>
      <w:lvlText w:val="%7."/>
      <w:lvlJc w:val="left"/>
      <w:pPr>
        <w:tabs>
          <w:tab w:val="left" w:pos="2520"/>
        </w:tabs>
        <w:ind w:left="2520" w:hanging="360"/>
      </w:pPr>
      <w:rPr>
        <w:rFonts w:cs="Times New Roman"/>
      </w:rPr>
    </w:lvl>
    <w:lvl w:ilvl="7" w:tentative="1">
      <w:start w:val="1"/>
      <w:numFmt w:val="lowerLetter"/>
      <w:lvlText w:val="%8."/>
      <w:lvlJc w:val="left"/>
      <w:pPr>
        <w:tabs>
          <w:tab w:val="left" w:pos="2880"/>
        </w:tabs>
        <w:ind w:left="2880" w:hanging="360"/>
      </w:pPr>
      <w:rPr>
        <w:rFonts w:cs="Times New Roman"/>
      </w:rPr>
    </w:lvl>
    <w:lvl w:ilvl="8" w:tentative="1">
      <w:start w:val="1"/>
      <w:numFmt w:val="lowerRoman"/>
      <w:lvlText w:val="%9."/>
      <w:lvlJc w:val="left"/>
      <w:pPr>
        <w:tabs>
          <w:tab w:val="left" w:pos="3240"/>
        </w:tabs>
        <w:ind w:left="3240" w:hanging="360"/>
      </w:pPr>
      <w:rPr>
        <w:rFonts w:cs="Times New Roman"/>
      </w:rPr>
    </w:lvl>
  </w:abstractNum>
  <w:abstractNum w:abstractNumId="3">
    <w:nsid w:val="6E7E1B8E"/>
    <w:multiLevelType w:val="multilevel"/>
    <w:tmpl w:val="6E7E1B8E"/>
    <w:lvl w:ilvl="0">
      <w:start w:val="1"/>
      <w:numFmt w:val="decimal"/>
      <w:lvlText w:val="%1."/>
      <w:lvlJc w:val="left"/>
      <w:pPr>
        <w:ind w:left="360" w:hanging="360"/>
      </w:pPr>
      <w:rPr>
        <w:rFonts w:cs="Times New Roman" w:hint="default"/>
        <w:color w:val="auto"/>
      </w:rPr>
    </w:lvl>
    <w:lvl w:ilvl="1" w:tentative="1">
      <w:numFmt w:val="bullet"/>
      <w:lvlText w:val="-"/>
      <w:lvlJc w:val="left"/>
      <w:pPr>
        <w:ind w:left="1080" w:hanging="360"/>
      </w:pPr>
      <w:rPr>
        <w:rFonts w:ascii="Lucida Sans Unicode" w:eastAsia="Calibri" w:hAnsi="Lucida Sans Unicode" w:cs="Lucida Sans Unicode"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
    <w:nsid w:val="75C961C2"/>
    <w:multiLevelType w:val="multilevel"/>
    <w:tmpl w:val="75C961C2"/>
    <w:lvl w:ilvl="0">
      <w:start w:val="3"/>
      <w:numFmt w:val="bullet"/>
      <w:lvlText w:val="-"/>
      <w:lvlJc w:val="left"/>
      <w:pPr>
        <w:ind w:left="716" w:hanging="360"/>
      </w:pPr>
      <w:rPr>
        <w:rFonts w:ascii="Tahoma" w:eastAsia="Times New Roman" w:hAnsi="Tahoma" w:hint="default"/>
      </w:rPr>
    </w:lvl>
    <w:lvl w:ilvl="1" w:tentative="1">
      <w:start w:val="1"/>
      <w:numFmt w:val="bullet"/>
      <w:lvlText w:val="o"/>
      <w:lvlJc w:val="left"/>
      <w:pPr>
        <w:ind w:left="1436" w:hanging="360"/>
      </w:pPr>
      <w:rPr>
        <w:rFonts w:ascii="Courier New" w:hAnsi="Courier New" w:hint="default"/>
      </w:rPr>
    </w:lvl>
    <w:lvl w:ilvl="2" w:tentative="1">
      <w:start w:val="1"/>
      <w:numFmt w:val="bullet"/>
      <w:lvlText w:val=""/>
      <w:lvlJc w:val="left"/>
      <w:pPr>
        <w:ind w:left="2156" w:hanging="360"/>
      </w:pPr>
      <w:rPr>
        <w:rFonts w:ascii="Wingdings" w:hAnsi="Wingdings" w:hint="default"/>
      </w:rPr>
    </w:lvl>
    <w:lvl w:ilvl="3" w:tentative="1">
      <w:start w:val="1"/>
      <w:numFmt w:val="bullet"/>
      <w:lvlText w:val=""/>
      <w:lvlJc w:val="left"/>
      <w:pPr>
        <w:ind w:left="2876" w:hanging="360"/>
      </w:pPr>
      <w:rPr>
        <w:rFonts w:ascii="Symbol" w:hAnsi="Symbol" w:hint="default"/>
      </w:rPr>
    </w:lvl>
    <w:lvl w:ilvl="4" w:tentative="1">
      <w:start w:val="1"/>
      <w:numFmt w:val="bullet"/>
      <w:lvlText w:val="o"/>
      <w:lvlJc w:val="left"/>
      <w:pPr>
        <w:ind w:left="3596" w:hanging="360"/>
      </w:pPr>
      <w:rPr>
        <w:rFonts w:ascii="Courier New" w:hAnsi="Courier New" w:hint="default"/>
      </w:rPr>
    </w:lvl>
    <w:lvl w:ilvl="5" w:tentative="1">
      <w:start w:val="1"/>
      <w:numFmt w:val="bullet"/>
      <w:lvlText w:val=""/>
      <w:lvlJc w:val="left"/>
      <w:pPr>
        <w:ind w:left="4316" w:hanging="360"/>
      </w:pPr>
      <w:rPr>
        <w:rFonts w:ascii="Wingdings" w:hAnsi="Wingdings" w:hint="default"/>
      </w:rPr>
    </w:lvl>
    <w:lvl w:ilvl="6" w:tentative="1">
      <w:start w:val="1"/>
      <w:numFmt w:val="bullet"/>
      <w:lvlText w:val=""/>
      <w:lvlJc w:val="left"/>
      <w:pPr>
        <w:ind w:left="5036" w:hanging="360"/>
      </w:pPr>
      <w:rPr>
        <w:rFonts w:ascii="Symbol" w:hAnsi="Symbol" w:hint="default"/>
      </w:rPr>
    </w:lvl>
    <w:lvl w:ilvl="7" w:tentative="1">
      <w:start w:val="1"/>
      <w:numFmt w:val="bullet"/>
      <w:lvlText w:val="o"/>
      <w:lvlJc w:val="left"/>
      <w:pPr>
        <w:ind w:left="5756" w:hanging="360"/>
      </w:pPr>
      <w:rPr>
        <w:rFonts w:ascii="Courier New" w:hAnsi="Courier New" w:hint="default"/>
      </w:rPr>
    </w:lvl>
    <w:lvl w:ilvl="8" w:tentative="1">
      <w:start w:val="1"/>
      <w:numFmt w:val="bullet"/>
      <w:lvlText w:val=""/>
      <w:lvlJc w:val="left"/>
      <w:pPr>
        <w:ind w:left="6476"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08"/>
  <w:hyphenationZone w:val="425"/>
  <w:drawingGridHorizontalSpacing w:val="0"/>
  <w:characterSpacingControl w:val="doNotCompress"/>
  <w:hdrShapeDefaults>
    <o:shapedefaults v:ext="edit" spidmax="8193"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2F3"/>
    <w:rsid w:val="00082134"/>
    <w:rsid w:val="000861B3"/>
    <w:rsid w:val="000F23F6"/>
    <w:rsid w:val="000F3C13"/>
    <w:rsid w:val="001C7BDA"/>
    <w:rsid w:val="002A23FA"/>
    <w:rsid w:val="00417B82"/>
    <w:rsid w:val="004412FB"/>
    <w:rsid w:val="004670BF"/>
    <w:rsid w:val="004D357A"/>
    <w:rsid w:val="005424CA"/>
    <w:rsid w:val="005E0131"/>
    <w:rsid w:val="005F39BE"/>
    <w:rsid w:val="00606F1C"/>
    <w:rsid w:val="006C22F3"/>
    <w:rsid w:val="007C71CD"/>
    <w:rsid w:val="00810152"/>
    <w:rsid w:val="00834366"/>
    <w:rsid w:val="008E70BE"/>
    <w:rsid w:val="008F0A3C"/>
    <w:rsid w:val="009402C7"/>
    <w:rsid w:val="00942BBC"/>
    <w:rsid w:val="00A11C21"/>
    <w:rsid w:val="00A55F6E"/>
    <w:rsid w:val="00AB3081"/>
    <w:rsid w:val="00B63600"/>
    <w:rsid w:val="00B916BD"/>
    <w:rsid w:val="00BB7F88"/>
    <w:rsid w:val="00BF286F"/>
    <w:rsid w:val="00CF4383"/>
    <w:rsid w:val="00D36207"/>
    <w:rsid w:val="00E41D9B"/>
    <w:rsid w:val="00E64BC3"/>
    <w:rsid w:val="00F70B3E"/>
    <w:rsid w:val="00FB099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819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hr-HR" w:eastAsia="hr-HR"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iPriority="99" w:unhideWhenUsed="1"/>
    <w:lsdException w:name="annotation text" w:semiHidden="1" w:uiPriority="99" w:unhideWhenUsed="1"/>
    <w:lsdException w:name="header" w:uiPriority="99"/>
    <w:lsdException w:name="footer"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ascii="Times New Roman" w:eastAsia="Times New Roman" w:hAnsi="Times New Roman" w:cs="Times New Roman"/>
      <w:sz w:val="24"/>
      <w:szCs w:val="24"/>
      <w:lang w:val="en-US" w:eastAsia="zh-CN"/>
    </w:rPr>
  </w:style>
  <w:style w:type="paragraph" w:styleId="Heading1">
    <w:name w:val="heading 1"/>
    <w:basedOn w:val="Normal"/>
    <w:next w:val="Normal"/>
    <w:link w:val="Heading1Char"/>
    <w:qFormat/>
    <w:locke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locked/>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locked/>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locked/>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locked/>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locked/>
    <w:pPr>
      <w:numPr>
        <w:ilvl w:val="5"/>
        <w:numId w:val="1"/>
      </w:numPr>
      <w:spacing w:before="240" w:after="60"/>
      <w:outlineLvl w:val="5"/>
    </w:pPr>
    <w:rPr>
      <w:b/>
      <w:bCs/>
      <w:sz w:val="22"/>
      <w:szCs w:val="22"/>
    </w:rPr>
  </w:style>
  <w:style w:type="paragraph" w:styleId="Heading7">
    <w:name w:val="heading 7"/>
    <w:basedOn w:val="Normal"/>
    <w:next w:val="Normal"/>
    <w:link w:val="Heading7Char"/>
    <w:qFormat/>
    <w:locked/>
    <w:pPr>
      <w:numPr>
        <w:ilvl w:val="6"/>
        <w:numId w:val="1"/>
      </w:numPr>
      <w:spacing w:before="240" w:after="60"/>
      <w:outlineLvl w:val="6"/>
    </w:pPr>
  </w:style>
  <w:style w:type="paragraph" w:styleId="Heading8">
    <w:name w:val="heading 8"/>
    <w:basedOn w:val="Normal"/>
    <w:next w:val="Normal"/>
    <w:link w:val="Heading8Char"/>
    <w:qFormat/>
    <w:locked/>
    <w:pPr>
      <w:numPr>
        <w:ilvl w:val="7"/>
        <w:numId w:val="1"/>
      </w:numPr>
      <w:spacing w:before="240" w:after="60"/>
      <w:outlineLvl w:val="7"/>
    </w:pPr>
    <w:rPr>
      <w:i/>
      <w:iCs/>
    </w:rPr>
  </w:style>
  <w:style w:type="paragraph" w:styleId="Heading9">
    <w:name w:val="heading 9"/>
    <w:basedOn w:val="Normal"/>
    <w:next w:val="Normal"/>
    <w:link w:val="Heading9Char"/>
    <w:qFormat/>
    <w:locked/>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Pr>
      <w:rFonts w:ascii="Tahoma" w:hAnsi="Tahoma" w:cs="Tahoma"/>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pPr>
      <w:tabs>
        <w:tab w:val="center" w:pos="4536"/>
        <w:tab w:val="right" w:pos="9072"/>
      </w:tabs>
    </w:pPr>
  </w:style>
  <w:style w:type="paragraph" w:styleId="FootnoteText">
    <w:name w:val="footnote text"/>
    <w:basedOn w:val="Normal"/>
    <w:link w:val="FootnoteTextChar"/>
    <w:uiPriority w:val="99"/>
    <w:semiHidden/>
    <w:unhideWhenUsed/>
    <w:rPr>
      <w:sz w:val="20"/>
      <w:szCs w:val="20"/>
    </w:rPr>
  </w:style>
  <w:style w:type="paragraph" w:styleId="Header">
    <w:name w:val="header"/>
    <w:basedOn w:val="Normal"/>
    <w:link w:val="HeaderChar"/>
    <w:uiPriority w:val="99"/>
    <w:pPr>
      <w:tabs>
        <w:tab w:val="center" w:pos="4536"/>
        <w:tab w:val="right" w:pos="9072"/>
      </w:tabs>
    </w:pPr>
  </w:style>
  <w:style w:type="paragraph" w:styleId="ListNumber">
    <w:name w:val="List Number"/>
    <w:basedOn w:val="Normal"/>
    <w:uiPriority w:val="99"/>
    <w:pPr>
      <w:numPr>
        <w:numId w:val="2"/>
      </w:numPr>
      <w:spacing w:after="240"/>
      <w:jc w:val="both"/>
    </w:pPr>
    <w:rPr>
      <w:szCs w:val="20"/>
    </w:rPr>
  </w:style>
  <w:style w:type="character" w:styleId="CommentReference">
    <w:name w:val="annotation reference"/>
    <w:uiPriority w:val="99"/>
    <w:semiHidden/>
    <w:unhideWhenUsed/>
    <w:rPr>
      <w:sz w:val="16"/>
      <w:szCs w:val="16"/>
    </w:rPr>
  </w:style>
  <w:style w:type="character" w:styleId="Emphasis">
    <w:name w:val="Emphasis"/>
    <w:qFormat/>
    <w:locked/>
    <w:rPr>
      <w:i/>
      <w:iCs/>
    </w:rPr>
  </w:style>
  <w:style w:type="character" w:styleId="FootnoteReference">
    <w:name w:val="footnote reference"/>
    <w:uiPriority w:val="99"/>
    <w:semiHidden/>
    <w:unhideWhenUsed/>
    <w:rPr>
      <w:vertAlign w:val="superscript"/>
    </w:rPr>
  </w:style>
  <w:style w:type="character" w:styleId="Hyperlink">
    <w:name w:val="Hyperlink"/>
    <w:uiPriority w:val="99"/>
    <w:unhideWhenUsed/>
    <w:rPr>
      <w:color w:val="0000FF"/>
      <w:u w:val="single"/>
    </w:rPr>
  </w:style>
  <w:style w:type="character" w:styleId="Strong">
    <w:name w:val="Strong"/>
    <w:uiPriority w:val="22"/>
    <w:qFormat/>
    <w:locked/>
    <w:rPr>
      <w:b/>
      <w:bCs/>
    </w:rPr>
  </w:style>
  <w:style w:type="paragraph" w:customStyle="1" w:styleId="ListParagraph1">
    <w:name w:val="List Paragraph1"/>
    <w:basedOn w:val="Normal"/>
    <w:uiPriority w:val="99"/>
    <w:qFormat/>
    <w:pPr>
      <w:ind w:left="720"/>
      <w:contextualSpacing/>
    </w:pPr>
    <w:rPr>
      <w:rFonts w:eastAsia="Calibri"/>
    </w:rPr>
  </w:style>
  <w:style w:type="paragraph" w:customStyle="1" w:styleId="ListNumberLevel2">
    <w:name w:val="List Number (Level 2)"/>
    <w:basedOn w:val="Normal"/>
    <w:uiPriority w:val="99"/>
    <w:pPr>
      <w:numPr>
        <w:ilvl w:val="1"/>
        <w:numId w:val="2"/>
      </w:numPr>
      <w:tabs>
        <w:tab w:val="left" w:pos="709"/>
      </w:tabs>
      <w:spacing w:after="240"/>
      <w:jc w:val="both"/>
    </w:pPr>
    <w:rPr>
      <w:szCs w:val="20"/>
    </w:rPr>
  </w:style>
  <w:style w:type="paragraph" w:customStyle="1" w:styleId="ListNumberLevel3">
    <w:name w:val="List Number (Level 3)"/>
    <w:basedOn w:val="Normal"/>
    <w:uiPriority w:val="99"/>
    <w:pPr>
      <w:numPr>
        <w:ilvl w:val="2"/>
        <w:numId w:val="2"/>
      </w:numPr>
      <w:tabs>
        <w:tab w:val="left" w:pos="709"/>
      </w:tabs>
      <w:spacing w:after="240"/>
      <w:jc w:val="both"/>
    </w:pPr>
    <w:rPr>
      <w:szCs w:val="20"/>
    </w:rPr>
  </w:style>
  <w:style w:type="paragraph" w:customStyle="1" w:styleId="ListNumberLevel4">
    <w:name w:val="List Number (Level 4)"/>
    <w:basedOn w:val="Normal"/>
    <w:uiPriority w:val="99"/>
    <w:pPr>
      <w:numPr>
        <w:ilvl w:val="3"/>
        <w:numId w:val="2"/>
      </w:numPr>
      <w:tabs>
        <w:tab w:val="left" w:pos="709"/>
      </w:tabs>
      <w:spacing w:after="240"/>
      <w:jc w:val="both"/>
    </w:pPr>
    <w:rPr>
      <w:szCs w:val="20"/>
    </w:rPr>
  </w:style>
  <w:style w:type="paragraph" w:customStyle="1" w:styleId="t-9-8">
    <w:name w:val="t-9-8"/>
    <w:basedOn w:val="Normal"/>
    <w:pPr>
      <w:spacing w:before="100" w:beforeAutospacing="1" w:after="100" w:afterAutospacing="1"/>
    </w:pPr>
  </w:style>
  <w:style w:type="paragraph" w:customStyle="1" w:styleId="Revision1">
    <w:name w:val="Revision1"/>
    <w:hidden/>
    <w:uiPriority w:val="99"/>
    <w:semiHidden/>
    <w:pPr>
      <w:spacing w:after="200" w:line="276" w:lineRule="auto"/>
    </w:pPr>
    <w:rPr>
      <w:rFonts w:ascii="Times New Roman" w:eastAsia="Times New Roman" w:hAnsi="Times New Roman"/>
      <w:sz w:val="24"/>
      <w:szCs w:val="24"/>
      <w:lang w:val="en-US" w:eastAsia="zh-CN"/>
    </w:rPr>
  </w:style>
  <w:style w:type="paragraph" w:customStyle="1" w:styleId="doc-ti2">
    <w:name w:val="doc-ti2"/>
    <w:basedOn w:val="Normal"/>
    <w:pPr>
      <w:spacing w:before="240" w:after="120" w:line="312" w:lineRule="atLeast"/>
      <w:jc w:val="center"/>
    </w:pPr>
    <w:rPr>
      <w:b/>
      <w:bCs/>
    </w:rPr>
  </w:style>
  <w:style w:type="paragraph" w:customStyle="1" w:styleId="no-doc-c2">
    <w:name w:val="no-doc-c2"/>
    <w:basedOn w:val="Normal"/>
    <w:pPr>
      <w:spacing w:before="120" w:after="120" w:line="312" w:lineRule="atLeast"/>
      <w:jc w:val="center"/>
    </w:pPr>
  </w:style>
  <w:style w:type="paragraph" w:customStyle="1" w:styleId="CharCharCharCharChar1CharCharCharChar">
    <w:name w:val="Char Char Char Char Char1 Char Char Char Char"/>
    <w:basedOn w:val="Normal"/>
    <w:pPr>
      <w:spacing w:after="160" w:line="240" w:lineRule="exact"/>
    </w:pPr>
    <w:rPr>
      <w:rFonts w:ascii="Verdana" w:hAnsi="Verdana" w:cs="Verdana"/>
      <w:sz w:val="20"/>
      <w:szCs w:val="20"/>
      <w:lang w:eastAsia="en-US"/>
    </w:rPr>
  </w:style>
  <w:style w:type="paragraph" w:customStyle="1" w:styleId="Default">
    <w:name w:val="Default"/>
    <w:pPr>
      <w:autoSpaceDE w:val="0"/>
      <w:autoSpaceDN w:val="0"/>
      <w:adjustRightInd w:val="0"/>
      <w:spacing w:after="200" w:line="276" w:lineRule="auto"/>
    </w:pPr>
    <w:rPr>
      <w:rFonts w:ascii="Arial" w:eastAsia="Times New Roman" w:hAnsi="Arial" w:cs="Arial"/>
      <w:color w:val="000000"/>
      <w:sz w:val="24"/>
      <w:szCs w:val="24"/>
      <w:lang w:val="en-US" w:eastAsia="zh-CN"/>
    </w:rPr>
  </w:style>
  <w:style w:type="character" w:customStyle="1" w:styleId="hps">
    <w:name w:val="hps"/>
  </w:style>
  <w:style w:type="character" w:customStyle="1" w:styleId="BalloonTextChar">
    <w:name w:val="Balloon Text Char"/>
    <w:link w:val="BalloonText"/>
    <w:uiPriority w:val="99"/>
    <w:semiHidden/>
    <w:locked/>
    <w:rPr>
      <w:rFonts w:ascii="Tahoma" w:hAnsi="Tahoma" w:cs="Tahoma"/>
      <w:sz w:val="16"/>
      <w:szCs w:val="16"/>
    </w:rPr>
  </w:style>
  <w:style w:type="character" w:customStyle="1" w:styleId="HeaderChar">
    <w:name w:val="Header Char"/>
    <w:link w:val="Header"/>
    <w:uiPriority w:val="99"/>
    <w:locked/>
    <w:rPr>
      <w:rFonts w:ascii="Times New Roman" w:hAnsi="Times New Roman" w:cs="Times New Roman"/>
      <w:sz w:val="24"/>
      <w:szCs w:val="24"/>
    </w:rPr>
  </w:style>
  <w:style w:type="character" w:customStyle="1" w:styleId="FooterChar">
    <w:name w:val="Footer Char"/>
    <w:link w:val="Footer"/>
    <w:uiPriority w:val="99"/>
    <w:locked/>
    <w:rPr>
      <w:rFonts w:ascii="Times New Roman" w:hAnsi="Times New Roman" w:cs="Times New Roman"/>
      <w:sz w:val="24"/>
      <w:szCs w:val="24"/>
    </w:rPr>
  </w:style>
  <w:style w:type="character" w:customStyle="1" w:styleId="CommentTextChar">
    <w:name w:val="Comment Text Char"/>
    <w:link w:val="CommentText"/>
    <w:uiPriority w:val="99"/>
    <w:semiHidden/>
    <w:rPr>
      <w:rFonts w:ascii="Times New Roman" w:eastAsia="Times New Roman" w:hAnsi="Times New Roman"/>
    </w:rPr>
  </w:style>
  <w:style w:type="character" w:customStyle="1" w:styleId="CommentSubjectChar">
    <w:name w:val="Comment Subject Char"/>
    <w:link w:val="CommentSubject"/>
    <w:uiPriority w:val="99"/>
    <w:semiHidden/>
    <w:rPr>
      <w:rFonts w:ascii="Times New Roman" w:eastAsia="Times New Roman" w:hAnsi="Times New Roman"/>
      <w:b/>
      <w:bCs/>
    </w:rPr>
  </w:style>
  <w:style w:type="character" w:customStyle="1" w:styleId="FootnoteTextChar">
    <w:name w:val="Footnote Text Char"/>
    <w:link w:val="FootnoteText"/>
    <w:uiPriority w:val="99"/>
    <w:semiHidden/>
    <w:rPr>
      <w:rFonts w:ascii="Times New Roman" w:eastAsia="Times New Roman" w:hAnsi="Times New Roman"/>
    </w:rPr>
  </w:style>
  <w:style w:type="character" w:customStyle="1" w:styleId="IntenseEmphasis1">
    <w:name w:val="Intense Emphasis1"/>
    <w:uiPriority w:val="21"/>
    <w:qFormat/>
    <w:rPr>
      <w:b/>
      <w:bCs/>
      <w:i/>
      <w:iCs/>
      <w:color w:val="4F81BD"/>
    </w:rPr>
  </w:style>
  <w:style w:type="character" w:customStyle="1" w:styleId="Heading1Char">
    <w:name w:val="Heading 1 Char"/>
    <w:link w:val="Heading1"/>
    <w:rPr>
      <w:rFonts w:ascii="Arial" w:eastAsia="Times New Roman" w:hAnsi="Arial" w:cs="Arial"/>
      <w:b/>
      <w:bCs/>
      <w:kern w:val="32"/>
      <w:sz w:val="32"/>
      <w:szCs w:val="32"/>
    </w:rPr>
  </w:style>
  <w:style w:type="character" w:customStyle="1" w:styleId="Heading2Char">
    <w:name w:val="Heading 2 Char"/>
    <w:link w:val="Heading2"/>
    <w:rPr>
      <w:rFonts w:ascii="Arial" w:eastAsia="Times New Roman" w:hAnsi="Arial" w:cs="Arial"/>
      <w:b/>
      <w:bCs/>
      <w:i/>
      <w:iCs/>
      <w:sz w:val="28"/>
      <w:szCs w:val="28"/>
    </w:rPr>
  </w:style>
  <w:style w:type="character" w:customStyle="1" w:styleId="Heading3Char">
    <w:name w:val="Heading 3 Char"/>
    <w:link w:val="Heading3"/>
    <w:rPr>
      <w:rFonts w:ascii="Arial" w:eastAsia="Times New Roman" w:hAnsi="Arial" w:cs="Arial"/>
      <w:b/>
      <w:bCs/>
      <w:sz w:val="26"/>
      <w:szCs w:val="26"/>
    </w:rPr>
  </w:style>
  <w:style w:type="character" w:customStyle="1" w:styleId="Heading4Char">
    <w:name w:val="Heading 4 Char"/>
    <w:link w:val="Heading4"/>
    <w:rPr>
      <w:rFonts w:ascii="Times New Roman" w:eastAsia="Times New Roman" w:hAnsi="Times New Roman"/>
      <w:b/>
      <w:bCs/>
      <w:sz w:val="28"/>
      <w:szCs w:val="28"/>
    </w:rPr>
  </w:style>
  <w:style w:type="character" w:customStyle="1" w:styleId="Heading5Char">
    <w:name w:val="Heading 5 Char"/>
    <w:link w:val="Heading5"/>
    <w:rPr>
      <w:rFonts w:ascii="Times New Roman" w:eastAsia="Times New Roman" w:hAnsi="Times New Roman"/>
      <w:b/>
      <w:bCs/>
      <w:i/>
      <w:iCs/>
      <w:sz w:val="26"/>
      <w:szCs w:val="26"/>
    </w:rPr>
  </w:style>
  <w:style w:type="character" w:customStyle="1" w:styleId="Heading6Char">
    <w:name w:val="Heading 6 Char"/>
    <w:link w:val="Heading6"/>
    <w:rPr>
      <w:rFonts w:ascii="Times New Roman" w:eastAsia="Times New Roman" w:hAnsi="Times New Roman"/>
      <w:b/>
      <w:bCs/>
      <w:sz w:val="22"/>
      <w:szCs w:val="22"/>
    </w:rPr>
  </w:style>
  <w:style w:type="character" w:customStyle="1" w:styleId="Heading7Char">
    <w:name w:val="Heading 7 Char"/>
    <w:link w:val="Heading7"/>
    <w:rPr>
      <w:rFonts w:ascii="Times New Roman" w:eastAsia="Times New Roman" w:hAnsi="Times New Roman"/>
      <w:sz w:val="24"/>
      <w:szCs w:val="24"/>
    </w:rPr>
  </w:style>
  <w:style w:type="character" w:customStyle="1" w:styleId="Heading8Char">
    <w:name w:val="Heading 8 Char"/>
    <w:link w:val="Heading8"/>
    <w:rPr>
      <w:rFonts w:ascii="Times New Roman" w:eastAsia="Times New Roman" w:hAnsi="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character" w:customStyle="1" w:styleId="atn">
    <w:name w:val="atn"/>
    <w:basedOn w:val="DefaultParagraphFont"/>
  </w:style>
  <w:style w:type="paragraph" w:styleId="ListParagraph">
    <w:name w:val="List Paragraph"/>
    <w:basedOn w:val="Normal"/>
    <w:uiPriority w:val="34"/>
    <w:qFormat/>
    <w:rsid w:val="004670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hr-HR" w:eastAsia="hr-HR"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iPriority="99" w:unhideWhenUsed="1"/>
    <w:lsdException w:name="annotation text" w:semiHidden="1" w:uiPriority="99" w:unhideWhenUsed="1"/>
    <w:lsdException w:name="header" w:uiPriority="99"/>
    <w:lsdException w:name="footer" w:uiPriority="99"/>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200" w:line="276" w:lineRule="auto"/>
    </w:pPr>
    <w:rPr>
      <w:rFonts w:ascii="Times New Roman" w:eastAsia="Times New Roman" w:hAnsi="Times New Roman" w:cs="Times New Roman"/>
      <w:sz w:val="24"/>
      <w:szCs w:val="24"/>
      <w:lang w:val="en-US" w:eastAsia="zh-CN"/>
    </w:rPr>
  </w:style>
  <w:style w:type="paragraph" w:styleId="Heading1">
    <w:name w:val="heading 1"/>
    <w:basedOn w:val="Normal"/>
    <w:next w:val="Normal"/>
    <w:link w:val="Heading1Char"/>
    <w:qFormat/>
    <w:locke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locked/>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locked/>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locked/>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locked/>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locked/>
    <w:pPr>
      <w:numPr>
        <w:ilvl w:val="5"/>
        <w:numId w:val="1"/>
      </w:numPr>
      <w:spacing w:before="240" w:after="60"/>
      <w:outlineLvl w:val="5"/>
    </w:pPr>
    <w:rPr>
      <w:b/>
      <w:bCs/>
      <w:sz w:val="22"/>
      <w:szCs w:val="22"/>
    </w:rPr>
  </w:style>
  <w:style w:type="paragraph" w:styleId="Heading7">
    <w:name w:val="heading 7"/>
    <w:basedOn w:val="Normal"/>
    <w:next w:val="Normal"/>
    <w:link w:val="Heading7Char"/>
    <w:qFormat/>
    <w:locked/>
    <w:pPr>
      <w:numPr>
        <w:ilvl w:val="6"/>
        <w:numId w:val="1"/>
      </w:numPr>
      <w:spacing w:before="240" w:after="60"/>
      <w:outlineLvl w:val="6"/>
    </w:pPr>
  </w:style>
  <w:style w:type="paragraph" w:styleId="Heading8">
    <w:name w:val="heading 8"/>
    <w:basedOn w:val="Normal"/>
    <w:next w:val="Normal"/>
    <w:link w:val="Heading8Char"/>
    <w:qFormat/>
    <w:locked/>
    <w:pPr>
      <w:numPr>
        <w:ilvl w:val="7"/>
        <w:numId w:val="1"/>
      </w:numPr>
      <w:spacing w:before="240" w:after="60"/>
      <w:outlineLvl w:val="7"/>
    </w:pPr>
    <w:rPr>
      <w:i/>
      <w:iCs/>
    </w:rPr>
  </w:style>
  <w:style w:type="paragraph" w:styleId="Heading9">
    <w:name w:val="heading 9"/>
    <w:basedOn w:val="Normal"/>
    <w:next w:val="Normal"/>
    <w:link w:val="Heading9Char"/>
    <w:qFormat/>
    <w:locked/>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Pr>
      <w:rFonts w:ascii="Tahoma" w:hAnsi="Tahoma" w:cs="Tahoma"/>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pPr>
      <w:tabs>
        <w:tab w:val="center" w:pos="4536"/>
        <w:tab w:val="right" w:pos="9072"/>
      </w:tabs>
    </w:pPr>
  </w:style>
  <w:style w:type="paragraph" w:styleId="FootnoteText">
    <w:name w:val="footnote text"/>
    <w:basedOn w:val="Normal"/>
    <w:link w:val="FootnoteTextChar"/>
    <w:uiPriority w:val="99"/>
    <w:semiHidden/>
    <w:unhideWhenUsed/>
    <w:rPr>
      <w:sz w:val="20"/>
      <w:szCs w:val="20"/>
    </w:rPr>
  </w:style>
  <w:style w:type="paragraph" w:styleId="Header">
    <w:name w:val="header"/>
    <w:basedOn w:val="Normal"/>
    <w:link w:val="HeaderChar"/>
    <w:uiPriority w:val="99"/>
    <w:pPr>
      <w:tabs>
        <w:tab w:val="center" w:pos="4536"/>
        <w:tab w:val="right" w:pos="9072"/>
      </w:tabs>
    </w:pPr>
  </w:style>
  <w:style w:type="paragraph" w:styleId="ListNumber">
    <w:name w:val="List Number"/>
    <w:basedOn w:val="Normal"/>
    <w:uiPriority w:val="99"/>
    <w:pPr>
      <w:numPr>
        <w:numId w:val="2"/>
      </w:numPr>
      <w:spacing w:after="240"/>
      <w:jc w:val="both"/>
    </w:pPr>
    <w:rPr>
      <w:szCs w:val="20"/>
    </w:rPr>
  </w:style>
  <w:style w:type="character" w:styleId="CommentReference">
    <w:name w:val="annotation reference"/>
    <w:uiPriority w:val="99"/>
    <w:semiHidden/>
    <w:unhideWhenUsed/>
    <w:rPr>
      <w:sz w:val="16"/>
      <w:szCs w:val="16"/>
    </w:rPr>
  </w:style>
  <w:style w:type="character" w:styleId="Emphasis">
    <w:name w:val="Emphasis"/>
    <w:qFormat/>
    <w:locked/>
    <w:rPr>
      <w:i/>
      <w:iCs/>
    </w:rPr>
  </w:style>
  <w:style w:type="character" w:styleId="FootnoteReference">
    <w:name w:val="footnote reference"/>
    <w:uiPriority w:val="99"/>
    <w:semiHidden/>
    <w:unhideWhenUsed/>
    <w:rPr>
      <w:vertAlign w:val="superscript"/>
    </w:rPr>
  </w:style>
  <w:style w:type="character" w:styleId="Hyperlink">
    <w:name w:val="Hyperlink"/>
    <w:uiPriority w:val="99"/>
    <w:unhideWhenUsed/>
    <w:rPr>
      <w:color w:val="0000FF"/>
      <w:u w:val="single"/>
    </w:rPr>
  </w:style>
  <w:style w:type="character" w:styleId="Strong">
    <w:name w:val="Strong"/>
    <w:uiPriority w:val="22"/>
    <w:qFormat/>
    <w:locked/>
    <w:rPr>
      <w:b/>
      <w:bCs/>
    </w:rPr>
  </w:style>
  <w:style w:type="paragraph" w:customStyle="1" w:styleId="ListParagraph1">
    <w:name w:val="List Paragraph1"/>
    <w:basedOn w:val="Normal"/>
    <w:uiPriority w:val="99"/>
    <w:qFormat/>
    <w:pPr>
      <w:ind w:left="720"/>
      <w:contextualSpacing/>
    </w:pPr>
    <w:rPr>
      <w:rFonts w:eastAsia="Calibri"/>
    </w:rPr>
  </w:style>
  <w:style w:type="paragraph" w:customStyle="1" w:styleId="ListNumberLevel2">
    <w:name w:val="List Number (Level 2)"/>
    <w:basedOn w:val="Normal"/>
    <w:uiPriority w:val="99"/>
    <w:pPr>
      <w:numPr>
        <w:ilvl w:val="1"/>
        <w:numId w:val="2"/>
      </w:numPr>
      <w:tabs>
        <w:tab w:val="left" w:pos="709"/>
      </w:tabs>
      <w:spacing w:after="240"/>
      <w:jc w:val="both"/>
    </w:pPr>
    <w:rPr>
      <w:szCs w:val="20"/>
    </w:rPr>
  </w:style>
  <w:style w:type="paragraph" w:customStyle="1" w:styleId="ListNumberLevel3">
    <w:name w:val="List Number (Level 3)"/>
    <w:basedOn w:val="Normal"/>
    <w:uiPriority w:val="99"/>
    <w:pPr>
      <w:numPr>
        <w:ilvl w:val="2"/>
        <w:numId w:val="2"/>
      </w:numPr>
      <w:tabs>
        <w:tab w:val="left" w:pos="709"/>
      </w:tabs>
      <w:spacing w:after="240"/>
      <w:jc w:val="both"/>
    </w:pPr>
    <w:rPr>
      <w:szCs w:val="20"/>
    </w:rPr>
  </w:style>
  <w:style w:type="paragraph" w:customStyle="1" w:styleId="ListNumberLevel4">
    <w:name w:val="List Number (Level 4)"/>
    <w:basedOn w:val="Normal"/>
    <w:uiPriority w:val="99"/>
    <w:pPr>
      <w:numPr>
        <w:ilvl w:val="3"/>
        <w:numId w:val="2"/>
      </w:numPr>
      <w:tabs>
        <w:tab w:val="left" w:pos="709"/>
      </w:tabs>
      <w:spacing w:after="240"/>
      <w:jc w:val="both"/>
    </w:pPr>
    <w:rPr>
      <w:szCs w:val="20"/>
    </w:rPr>
  </w:style>
  <w:style w:type="paragraph" w:customStyle="1" w:styleId="t-9-8">
    <w:name w:val="t-9-8"/>
    <w:basedOn w:val="Normal"/>
    <w:pPr>
      <w:spacing w:before="100" w:beforeAutospacing="1" w:after="100" w:afterAutospacing="1"/>
    </w:pPr>
  </w:style>
  <w:style w:type="paragraph" w:customStyle="1" w:styleId="Revision1">
    <w:name w:val="Revision1"/>
    <w:hidden/>
    <w:uiPriority w:val="99"/>
    <w:semiHidden/>
    <w:pPr>
      <w:spacing w:after="200" w:line="276" w:lineRule="auto"/>
    </w:pPr>
    <w:rPr>
      <w:rFonts w:ascii="Times New Roman" w:eastAsia="Times New Roman" w:hAnsi="Times New Roman"/>
      <w:sz w:val="24"/>
      <w:szCs w:val="24"/>
      <w:lang w:val="en-US" w:eastAsia="zh-CN"/>
    </w:rPr>
  </w:style>
  <w:style w:type="paragraph" w:customStyle="1" w:styleId="doc-ti2">
    <w:name w:val="doc-ti2"/>
    <w:basedOn w:val="Normal"/>
    <w:pPr>
      <w:spacing w:before="240" w:after="120" w:line="312" w:lineRule="atLeast"/>
      <w:jc w:val="center"/>
    </w:pPr>
    <w:rPr>
      <w:b/>
      <w:bCs/>
    </w:rPr>
  </w:style>
  <w:style w:type="paragraph" w:customStyle="1" w:styleId="no-doc-c2">
    <w:name w:val="no-doc-c2"/>
    <w:basedOn w:val="Normal"/>
    <w:pPr>
      <w:spacing w:before="120" w:after="120" w:line="312" w:lineRule="atLeast"/>
      <w:jc w:val="center"/>
    </w:pPr>
  </w:style>
  <w:style w:type="paragraph" w:customStyle="1" w:styleId="CharCharCharCharChar1CharCharCharChar">
    <w:name w:val="Char Char Char Char Char1 Char Char Char Char"/>
    <w:basedOn w:val="Normal"/>
    <w:pPr>
      <w:spacing w:after="160" w:line="240" w:lineRule="exact"/>
    </w:pPr>
    <w:rPr>
      <w:rFonts w:ascii="Verdana" w:hAnsi="Verdana" w:cs="Verdana"/>
      <w:sz w:val="20"/>
      <w:szCs w:val="20"/>
      <w:lang w:eastAsia="en-US"/>
    </w:rPr>
  </w:style>
  <w:style w:type="paragraph" w:customStyle="1" w:styleId="Default">
    <w:name w:val="Default"/>
    <w:pPr>
      <w:autoSpaceDE w:val="0"/>
      <w:autoSpaceDN w:val="0"/>
      <w:adjustRightInd w:val="0"/>
      <w:spacing w:after="200" w:line="276" w:lineRule="auto"/>
    </w:pPr>
    <w:rPr>
      <w:rFonts w:ascii="Arial" w:eastAsia="Times New Roman" w:hAnsi="Arial" w:cs="Arial"/>
      <w:color w:val="000000"/>
      <w:sz w:val="24"/>
      <w:szCs w:val="24"/>
      <w:lang w:val="en-US" w:eastAsia="zh-CN"/>
    </w:rPr>
  </w:style>
  <w:style w:type="character" w:customStyle="1" w:styleId="hps">
    <w:name w:val="hps"/>
  </w:style>
  <w:style w:type="character" w:customStyle="1" w:styleId="BalloonTextChar">
    <w:name w:val="Balloon Text Char"/>
    <w:link w:val="BalloonText"/>
    <w:uiPriority w:val="99"/>
    <w:semiHidden/>
    <w:locked/>
    <w:rPr>
      <w:rFonts w:ascii="Tahoma" w:hAnsi="Tahoma" w:cs="Tahoma"/>
      <w:sz w:val="16"/>
      <w:szCs w:val="16"/>
    </w:rPr>
  </w:style>
  <w:style w:type="character" w:customStyle="1" w:styleId="HeaderChar">
    <w:name w:val="Header Char"/>
    <w:link w:val="Header"/>
    <w:uiPriority w:val="99"/>
    <w:locked/>
    <w:rPr>
      <w:rFonts w:ascii="Times New Roman" w:hAnsi="Times New Roman" w:cs="Times New Roman"/>
      <w:sz w:val="24"/>
      <w:szCs w:val="24"/>
    </w:rPr>
  </w:style>
  <w:style w:type="character" w:customStyle="1" w:styleId="FooterChar">
    <w:name w:val="Footer Char"/>
    <w:link w:val="Footer"/>
    <w:uiPriority w:val="99"/>
    <w:locked/>
    <w:rPr>
      <w:rFonts w:ascii="Times New Roman" w:hAnsi="Times New Roman" w:cs="Times New Roman"/>
      <w:sz w:val="24"/>
      <w:szCs w:val="24"/>
    </w:rPr>
  </w:style>
  <w:style w:type="character" w:customStyle="1" w:styleId="CommentTextChar">
    <w:name w:val="Comment Text Char"/>
    <w:link w:val="CommentText"/>
    <w:uiPriority w:val="99"/>
    <w:semiHidden/>
    <w:rPr>
      <w:rFonts w:ascii="Times New Roman" w:eastAsia="Times New Roman" w:hAnsi="Times New Roman"/>
    </w:rPr>
  </w:style>
  <w:style w:type="character" w:customStyle="1" w:styleId="CommentSubjectChar">
    <w:name w:val="Comment Subject Char"/>
    <w:link w:val="CommentSubject"/>
    <w:uiPriority w:val="99"/>
    <w:semiHidden/>
    <w:rPr>
      <w:rFonts w:ascii="Times New Roman" w:eastAsia="Times New Roman" w:hAnsi="Times New Roman"/>
      <w:b/>
      <w:bCs/>
    </w:rPr>
  </w:style>
  <w:style w:type="character" w:customStyle="1" w:styleId="FootnoteTextChar">
    <w:name w:val="Footnote Text Char"/>
    <w:link w:val="FootnoteText"/>
    <w:uiPriority w:val="99"/>
    <w:semiHidden/>
    <w:rPr>
      <w:rFonts w:ascii="Times New Roman" w:eastAsia="Times New Roman" w:hAnsi="Times New Roman"/>
    </w:rPr>
  </w:style>
  <w:style w:type="character" w:customStyle="1" w:styleId="IntenseEmphasis1">
    <w:name w:val="Intense Emphasis1"/>
    <w:uiPriority w:val="21"/>
    <w:qFormat/>
    <w:rPr>
      <w:b/>
      <w:bCs/>
      <w:i/>
      <w:iCs/>
      <w:color w:val="4F81BD"/>
    </w:rPr>
  </w:style>
  <w:style w:type="character" w:customStyle="1" w:styleId="Heading1Char">
    <w:name w:val="Heading 1 Char"/>
    <w:link w:val="Heading1"/>
    <w:rPr>
      <w:rFonts w:ascii="Arial" w:eastAsia="Times New Roman" w:hAnsi="Arial" w:cs="Arial"/>
      <w:b/>
      <w:bCs/>
      <w:kern w:val="32"/>
      <w:sz w:val="32"/>
      <w:szCs w:val="32"/>
    </w:rPr>
  </w:style>
  <w:style w:type="character" w:customStyle="1" w:styleId="Heading2Char">
    <w:name w:val="Heading 2 Char"/>
    <w:link w:val="Heading2"/>
    <w:rPr>
      <w:rFonts w:ascii="Arial" w:eastAsia="Times New Roman" w:hAnsi="Arial" w:cs="Arial"/>
      <w:b/>
      <w:bCs/>
      <w:i/>
      <w:iCs/>
      <w:sz w:val="28"/>
      <w:szCs w:val="28"/>
    </w:rPr>
  </w:style>
  <w:style w:type="character" w:customStyle="1" w:styleId="Heading3Char">
    <w:name w:val="Heading 3 Char"/>
    <w:link w:val="Heading3"/>
    <w:rPr>
      <w:rFonts w:ascii="Arial" w:eastAsia="Times New Roman" w:hAnsi="Arial" w:cs="Arial"/>
      <w:b/>
      <w:bCs/>
      <w:sz w:val="26"/>
      <w:szCs w:val="26"/>
    </w:rPr>
  </w:style>
  <w:style w:type="character" w:customStyle="1" w:styleId="Heading4Char">
    <w:name w:val="Heading 4 Char"/>
    <w:link w:val="Heading4"/>
    <w:rPr>
      <w:rFonts w:ascii="Times New Roman" w:eastAsia="Times New Roman" w:hAnsi="Times New Roman"/>
      <w:b/>
      <w:bCs/>
      <w:sz w:val="28"/>
      <w:szCs w:val="28"/>
    </w:rPr>
  </w:style>
  <w:style w:type="character" w:customStyle="1" w:styleId="Heading5Char">
    <w:name w:val="Heading 5 Char"/>
    <w:link w:val="Heading5"/>
    <w:rPr>
      <w:rFonts w:ascii="Times New Roman" w:eastAsia="Times New Roman" w:hAnsi="Times New Roman"/>
      <w:b/>
      <w:bCs/>
      <w:i/>
      <w:iCs/>
      <w:sz w:val="26"/>
      <w:szCs w:val="26"/>
    </w:rPr>
  </w:style>
  <w:style w:type="character" w:customStyle="1" w:styleId="Heading6Char">
    <w:name w:val="Heading 6 Char"/>
    <w:link w:val="Heading6"/>
    <w:rPr>
      <w:rFonts w:ascii="Times New Roman" w:eastAsia="Times New Roman" w:hAnsi="Times New Roman"/>
      <w:b/>
      <w:bCs/>
      <w:sz w:val="22"/>
      <w:szCs w:val="22"/>
    </w:rPr>
  </w:style>
  <w:style w:type="character" w:customStyle="1" w:styleId="Heading7Char">
    <w:name w:val="Heading 7 Char"/>
    <w:link w:val="Heading7"/>
    <w:rPr>
      <w:rFonts w:ascii="Times New Roman" w:eastAsia="Times New Roman" w:hAnsi="Times New Roman"/>
      <w:sz w:val="24"/>
      <w:szCs w:val="24"/>
    </w:rPr>
  </w:style>
  <w:style w:type="character" w:customStyle="1" w:styleId="Heading8Char">
    <w:name w:val="Heading 8 Char"/>
    <w:link w:val="Heading8"/>
    <w:rPr>
      <w:rFonts w:ascii="Times New Roman" w:eastAsia="Times New Roman" w:hAnsi="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character" w:customStyle="1" w:styleId="atn">
    <w:name w:val="atn"/>
    <w:basedOn w:val="DefaultParagraphFont"/>
  </w:style>
  <w:style w:type="paragraph" w:styleId="ListParagraph">
    <w:name w:val="List Paragraph"/>
    <w:basedOn w:val="Normal"/>
    <w:uiPriority w:val="34"/>
    <w:qFormat/>
    <w:rsid w:val="004670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719055">
      <w:bodyDiv w:val="1"/>
      <w:marLeft w:val="0"/>
      <w:marRight w:val="0"/>
      <w:marTop w:val="0"/>
      <w:marBottom w:val="0"/>
      <w:divBdr>
        <w:top w:val="none" w:sz="0" w:space="0" w:color="auto"/>
        <w:left w:val="none" w:sz="0" w:space="0" w:color="auto"/>
        <w:bottom w:val="none" w:sz="0" w:space="0" w:color="auto"/>
        <w:right w:val="none" w:sz="0" w:space="0" w:color="auto"/>
      </w:divBdr>
    </w:div>
    <w:div w:id="7477738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2.jpg@01D06238.399808A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hyperlink" Target="http://www.strukturnifondovi.hr/" TargetMode="External"/><Relationship Id="rId10" Type="http://schemas.openxmlformats.org/officeDocument/2006/relationships/image" Target="cid:image001.jpg@01D06238.399808A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cid:image003.jpg@01D06238.399808A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623</Words>
  <Characters>3553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Ministarstvo regionalnoga razvoja i fondova Europske unije (MRRFEU)</vt:lpstr>
    </vt:vector>
  </TitlesOfParts>
  <Company/>
  <LinksUpToDate>false</LinksUpToDate>
  <CharactersWithSpaces>4168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Ministarstvo regionalnoga razvoja i fondova Europske unije (MRRFEU)</dc:title>
  <dc:creator>Davor Nikolić</dc:creator>
  <cp:lastModifiedBy>Sanja Mudrić Rešetar</cp:lastModifiedBy>
  <cp:revision>6</cp:revision>
  <cp:lastPrinted>2015-01-19T09:47:00Z</cp:lastPrinted>
  <dcterms:created xsi:type="dcterms:W3CDTF">2015-03-19T10:54:00Z</dcterms:created>
  <dcterms:modified xsi:type="dcterms:W3CDTF">2015-03-20T12:27:00Z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1033-9.1.0.4746</vt:lpwstr>
  </property>
</Properties>
</file>